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4577E4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4577E4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77E4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6761B6" w:rsidRPr="004577E4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6761B6" w:rsidRPr="004577E4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4577E4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77E4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6761B6" w:rsidRPr="004577E4" w:rsidRDefault="006761B6" w:rsidP="006761B6">
      <w:pPr>
        <w:spacing w:after="0" w:line="240" w:lineRule="auto"/>
        <w:rPr>
          <w:rFonts w:ascii="Arial" w:hAnsi="Arial" w:cs="Arial"/>
        </w:rPr>
      </w:pPr>
    </w:p>
    <w:p w:rsidR="00FE42A4" w:rsidRPr="004577E4" w:rsidRDefault="00FE42A4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 xml:space="preserve">Iktatószám: VFO/ </w:t>
      </w:r>
      <w:r w:rsidR="00185B02">
        <w:rPr>
          <w:rFonts w:ascii="Arial" w:hAnsi="Arial" w:cs="Arial"/>
        </w:rPr>
        <w:t>193-12</w:t>
      </w:r>
      <w:r w:rsidRPr="004577E4">
        <w:rPr>
          <w:rFonts w:ascii="Arial" w:hAnsi="Arial" w:cs="Arial"/>
        </w:rPr>
        <w:t>/201</w:t>
      </w:r>
      <w:r w:rsidR="000714B4" w:rsidRPr="004577E4">
        <w:rPr>
          <w:rFonts w:ascii="Arial" w:hAnsi="Arial" w:cs="Arial"/>
        </w:rPr>
        <w:t>5</w:t>
      </w:r>
      <w:r w:rsidRPr="004577E4">
        <w:rPr>
          <w:rFonts w:ascii="Arial" w:hAnsi="Arial" w:cs="Arial"/>
        </w:rPr>
        <w:t>.</w:t>
      </w: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>Napirend sorszáma:</w:t>
      </w:r>
    </w:p>
    <w:p w:rsidR="008E2138" w:rsidRPr="004577E4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Előterjesztés</w:t>
      </w:r>
    </w:p>
    <w:p w:rsidR="008E2138" w:rsidRPr="004577E4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Hévíz Város Önkormányzat Képviselő-testülete</w:t>
      </w: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201</w:t>
      </w:r>
      <w:r w:rsidR="006419E8" w:rsidRPr="004577E4">
        <w:rPr>
          <w:rFonts w:ascii="Arial" w:hAnsi="Arial" w:cs="Arial"/>
          <w:b/>
        </w:rPr>
        <w:t>5</w:t>
      </w:r>
      <w:r w:rsidRPr="004577E4">
        <w:rPr>
          <w:rFonts w:ascii="Arial" w:hAnsi="Arial" w:cs="Arial"/>
          <w:b/>
        </w:rPr>
        <w:t xml:space="preserve">. </w:t>
      </w:r>
      <w:r w:rsidR="006419E8" w:rsidRPr="004577E4">
        <w:rPr>
          <w:rFonts w:ascii="Arial" w:hAnsi="Arial" w:cs="Arial"/>
          <w:b/>
        </w:rPr>
        <w:t>június</w:t>
      </w:r>
      <w:r w:rsidR="00FB23FC">
        <w:rPr>
          <w:rFonts w:ascii="Arial" w:hAnsi="Arial" w:cs="Arial"/>
          <w:b/>
        </w:rPr>
        <w:t xml:space="preserve"> 25</w:t>
      </w:r>
      <w:r w:rsidRPr="004577E4">
        <w:rPr>
          <w:rFonts w:ascii="Arial" w:hAnsi="Arial" w:cs="Arial"/>
          <w:b/>
        </w:rPr>
        <w:t>.</w:t>
      </w:r>
      <w:r w:rsidR="005325C0" w:rsidRPr="004577E4">
        <w:rPr>
          <w:rFonts w:ascii="Arial" w:hAnsi="Arial" w:cs="Arial"/>
          <w:b/>
        </w:rPr>
        <w:t xml:space="preserve">-i </w:t>
      </w:r>
      <w:r w:rsidR="00FB23FC">
        <w:rPr>
          <w:rFonts w:ascii="Arial" w:hAnsi="Arial" w:cs="Arial"/>
          <w:b/>
        </w:rPr>
        <w:t xml:space="preserve">nyilvános </w:t>
      </w:r>
      <w:r w:rsidRPr="004577E4">
        <w:rPr>
          <w:rFonts w:ascii="Arial" w:hAnsi="Arial" w:cs="Arial"/>
          <w:b/>
        </w:rPr>
        <w:t>ülésére</w:t>
      </w:r>
    </w:p>
    <w:p w:rsidR="008E2138" w:rsidRPr="004577E4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C7345" w:rsidRPr="00CB1C8B" w:rsidRDefault="008E2138" w:rsidP="008C7345">
      <w:pPr>
        <w:ind w:left="2124" w:hanging="2124"/>
        <w:rPr>
          <w:rFonts w:ascii="Arial" w:hAnsi="Arial" w:cs="Arial"/>
        </w:rPr>
      </w:pPr>
      <w:r w:rsidRPr="004577E4">
        <w:rPr>
          <w:rFonts w:ascii="Arial" w:hAnsi="Arial" w:cs="Arial"/>
          <w:b/>
        </w:rPr>
        <w:t xml:space="preserve">Tárgy:   </w:t>
      </w:r>
      <w:r w:rsidR="005325C0" w:rsidRPr="004577E4">
        <w:rPr>
          <w:rFonts w:ascii="Arial" w:hAnsi="Arial" w:cs="Arial"/>
          <w:b/>
        </w:rPr>
        <w:tab/>
      </w:r>
      <w:r w:rsidR="00E97080">
        <w:rPr>
          <w:rFonts w:ascii="Arial" w:hAnsi="Arial" w:cs="Arial"/>
        </w:rPr>
        <w:t>A n</w:t>
      </w:r>
      <w:bookmarkStart w:id="0" w:name="_GoBack"/>
      <w:bookmarkEnd w:id="0"/>
      <w:r w:rsidR="00CB1C8B" w:rsidRPr="00CB1C8B">
        <w:rPr>
          <w:rFonts w:ascii="Arial" w:hAnsi="Arial" w:cs="Arial"/>
        </w:rPr>
        <w:t>yugat-Balaton és Zala folyó medence nagytérség települési szilárdhulladékai kezelésének korszerű megoldására Önkormányzati társulás</w:t>
      </w:r>
      <w:r w:rsidR="00185B02" w:rsidRPr="00CB1C8B">
        <w:rPr>
          <w:rFonts w:ascii="Arial" w:hAnsi="Arial" w:cs="Arial"/>
        </w:rPr>
        <w:t xml:space="preserve"> Társulási Megállapodás módosítása</w:t>
      </w:r>
    </w:p>
    <w:p w:rsidR="000714B4" w:rsidRPr="004577E4" w:rsidRDefault="000714B4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577E4">
        <w:rPr>
          <w:rFonts w:ascii="Arial" w:hAnsi="Arial" w:cs="Arial"/>
          <w:b/>
        </w:rPr>
        <w:t>Az előterjesztő:</w:t>
      </w:r>
      <w:r w:rsidRPr="004577E4">
        <w:rPr>
          <w:rFonts w:ascii="Arial" w:hAnsi="Arial" w:cs="Arial"/>
        </w:rPr>
        <w:t xml:space="preserve"> </w:t>
      </w:r>
      <w:r w:rsidRPr="004577E4">
        <w:rPr>
          <w:rFonts w:ascii="Arial" w:hAnsi="Arial" w:cs="Arial"/>
        </w:rPr>
        <w:tab/>
        <w:t>Papp Gábor polgármester</w:t>
      </w: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577E4">
        <w:rPr>
          <w:rFonts w:ascii="Arial" w:hAnsi="Arial" w:cs="Arial"/>
          <w:b/>
        </w:rPr>
        <w:t xml:space="preserve">Készítette: </w:t>
      </w:r>
      <w:r w:rsidRPr="004577E4">
        <w:rPr>
          <w:rFonts w:ascii="Arial" w:hAnsi="Arial" w:cs="Arial"/>
        </w:rPr>
        <w:t xml:space="preserve"> </w:t>
      </w:r>
      <w:r w:rsidRPr="004577E4">
        <w:rPr>
          <w:rFonts w:ascii="Arial" w:hAnsi="Arial" w:cs="Arial"/>
        </w:rPr>
        <w:tab/>
      </w:r>
      <w:r w:rsidR="00E35C1F" w:rsidRPr="004577E4">
        <w:rPr>
          <w:rFonts w:ascii="Arial" w:hAnsi="Arial" w:cs="Arial"/>
        </w:rPr>
        <w:t>Babics Tamás osztályvezető</w:t>
      </w:r>
    </w:p>
    <w:p w:rsidR="008E2138" w:rsidRPr="004577E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577E4">
        <w:rPr>
          <w:rFonts w:ascii="Arial" w:hAnsi="Arial" w:cs="Arial"/>
          <w:b/>
        </w:rPr>
        <w:tab/>
      </w:r>
    </w:p>
    <w:p w:rsidR="008E2138" w:rsidRPr="004577E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ab/>
      </w:r>
    </w:p>
    <w:p w:rsidR="00CB1C8B" w:rsidRPr="005213A6" w:rsidRDefault="008E2138" w:rsidP="00CB1C8B">
      <w:pPr>
        <w:spacing w:after="0"/>
        <w:rPr>
          <w:rFonts w:ascii="Arial" w:hAnsi="Arial" w:cs="Arial"/>
          <w:sz w:val="24"/>
          <w:szCs w:val="24"/>
        </w:rPr>
      </w:pPr>
      <w:r w:rsidRPr="004577E4">
        <w:rPr>
          <w:rFonts w:ascii="Arial" w:hAnsi="Arial" w:cs="Arial"/>
          <w:b/>
        </w:rPr>
        <w:t>Megtárgyalta:</w:t>
      </w:r>
      <w:r w:rsidRPr="004577E4">
        <w:rPr>
          <w:rFonts w:ascii="Arial" w:hAnsi="Arial" w:cs="Arial"/>
        </w:rPr>
        <w:t xml:space="preserve"> </w:t>
      </w:r>
      <w:r w:rsidRPr="004577E4">
        <w:rPr>
          <w:rFonts w:ascii="Arial" w:hAnsi="Arial" w:cs="Arial"/>
        </w:rPr>
        <w:tab/>
      </w:r>
      <w:r w:rsidR="00CB1C8B" w:rsidRPr="005213A6">
        <w:rPr>
          <w:rFonts w:ascii="Arial" w:hAnsi="Arial" w:cs="Arial"/>
          <w:sz w:val="24"/>
          <w:szCs w:val="24"/>
        </w:rPr>
        <w:t>Pénzügyi</w:t>
      </w:r>
      <w:r w:rsidR="008F71F7">
        <w:rPr>
          <w:rFonts w:ascii="Arial" w:hAnsi="Arial" w:cs="Arial"/>
          <w:sz w:val="24"/>
          <w:szCs w:val="24"/>
        </w:rPr>
        <w:t>,</w:t>
      </w:r>
      <w:r w:rsidR="00CB1C8B" w:rsidRPr="005213A6">
        <w:rPr>
          <w:rFonts w:ascii="Arial" w:hAnsi="Arial" w:cs="Arial"/>
          <w:sz w:val="24"/>
          <w:szCs w:val="24"/>
        </w:rPr>
        <w:t xml:space="preserve"> Turisztikai </w:t>
      </w:r>
      <w:r w:rsidR="007E3E6D">
        <w:rPr>
          <w:rFonts w:ascii="Arial" w:hAnsi="Arial" w:cs="Arial"/>
          <w:sz w:val="24"/>
          <w:szCs w:val="24"/>
        </w:rPr>
        <w:t xml:space="preserve">és Városfejlesztési </w:t>
      </w:r>
      <w:r w:rsidR="00CB1C8B" w:rsidRPr="005213A6">
        <w:rPr>
          <w:rFonts w:ascii="Arial" w:hAnsi="Arial" w:cs="Arial"/>
          <w:sz w:val="24"/>
          <w:szCs w:val="24"/>
        </w:rPr>
        <w:t>Bizottság</w:t>
      </w:r>
    </w:p>
    <w:p w:rsidR="005325C0" w:rsidRPr="004577E4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4577E4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577E4">
        <w:rPr>
          <w:rFonts w:ascii="Arial" w:hAnsi="Arial" w:cs="Arial"/>
          <w:b/>
        </w:rPr>
        <w:t xml:space="preserve">Törvényességi szempontból ellenőrizte: </w:t>
      </w:r>
      <w:r w:rsidRPr="004577E4">
        <w:rPr>
          <w:rFonts w:ascii="Arial" w:hAnsi="Arial" w:cs="Arial"/>
        </w:rPr>
        <w:t>dr. Tüske Róbert jegyző</w:t>
      </w:r>
    </w:p>
    <w:p w:rsidR="008E2138" w:rsidRPr="004577E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4577E4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ab/>
      </w:r>
      <w:r w:rsidRPr="004577E4">
        <w:rPr>
          <w:rFonts w:ascii="Arial" w:hAnsi="Arial" w:cs="Arial"/>
          <w:b/>
        </w:rPr>
        <w:tab/>
      </w:r>
    </w:p>
    <w:p w:rsidR="008E2138" w:rsidRPr="004577E4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ab/>
        <w:t xml:space="preserve">Papp Gábor </w:t>
      </w: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</w:r>
      <w:r w:rsidRPr="004577E4">
        <w:rPr>
          <w:rFonts w:ascii="Arial" w:hAnsi="Arial" w:cs="Arial"/>
        </w:rPr>
        <w:tab/>
        <w:t xml:space="preserve"> polgármester</w:t>
      </w:r>
    </w:p>
    <w:p w:rsidR="008E2138" w:rsidRPr="004577E4" w:rsidRDefault="008E2138">
      <w:pPr>
        <w:rPr>
          <w:rFonts w:ascii="Arial" w:hAnsi="Arial" w:cs="Arial"/>
        </w:rPr>
      </w:pPr>
    </w:p>
    <w:p w:rsidR="00C610AA" w:rsidRPr="004577E4" w:rsidRDefault="00C610AA">
      <w:pPr>
        <w:rPr>
          <w:rFonts w:ascii="Arial" w:hAnsi="Arial" w:cs="Arial"/>
        </w:rPr>
      </w:pPr>
    </w:p>
    <w:p w:rsidR="000714B4" w:rsidRPr="004577E4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4577E4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419E8" w:rsidRPr="004577E4" w:rsidRDefault="006419E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FB23FC" w:rsidRDefault="00FB23FC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FB23FC" w:rsidRDefault="00FB23FC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FB23FC" w:rsidRDefault="00FB23FC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1.</w:t>
      </w: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Tárgy és tényállás ismertetése</w:t>
      </w:r>
    </w:p>
    <w:p w:rsidR="00E66DF6" w:rsidRPr="004577E4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4577E4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4577E4" w:rsidRDefault="00E66DF6" w:rsidP="00E66DF6">
      <w:pPr>
        <w:spacing w:after="0" w:line="240" w:lineRule="auto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Tisztelt Képviselő-testület!</w:t>
      </w: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2356E" w:rsidRPr="004577E4" w:rsidRDefault="0062356E" w:rsidP="0062356E">
      <w:pPr>
        <w:pStyle w:val="Szvegtrzs1"/>
        <w:shd w:val="clear" w:color="auto" w:fill="auto"/>
        <w:spacing w:after="240" w:line="274" w:lineRule="exact"/>
        <w:ind w:left="40" w:right="20" w:firstLine="0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>A ZALAISPA Hulladékgazdálkodási Társulás Társulási megállapodását - törvényi kötelezettségeinek eleget téve - egységes szerkezetben 2013. május 29-én fogadta el. Az irányadó jogszabályi előírások szerint minden Önkormányzati Társulásnak az új jogszabályi feltételeknek megfelelő Társulási megállapodással kell rendelkezni. Ennek a ZALAISPA Hulladékgazdálkodási Társulás 2013. május 29-i döntésével megfelelt, mely értelmében a Társulás által elfogadott új Társulási megállapodás érvényes, azonban még nem hatályos.</w:t>
      </w:r>
    </w:p>
    <w:p w:rsidR="0062356E" w:rsidRPr="004577E4" w:rsidRDefault="0062356E" w:rsidP="0062356E">
      <w:pPr>
        <w:pStyle w:val="Szvegtrzs1"/>
        <w:shd w:val="clear" w:color="auto" w:fill="auto"/>
        <w:spacing w:after="240" w:line="274" w:lineRule="exact"/>
        <w:ind w:left="40" w:right="20" w:firstLine="0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>A jogszabályi kötelezettség a ZALAISPA Hulladékgazdálkodási Társulást a Társulási megállapodása módosítására nem kötelezi, azonban a Társulás által 2013-ban beadott pályázata értelmében mind a Társulást, mind a Tag Önkormányzatokat döntési kötelezettség terheli. A KEOP- 1.1.1/C-13-2013-0017 számú projektben való együttműködést a Társult Önkormányzatok legtöbbje határozatban elfogadta, ennek végrehajtásával kapcsolatos kötelezettségét a Társulás a pályázati kiírás értelmében Társulási megállapodásban köteles foglalni.</w:t>
      </w:r>
    </w:p>
    <w:p w:rsidR="0062356E" w:rsidRPr="004577E4" w:rsidRDefault="0062356E" w:rsidP="0062356E">
      <w:pPr>
        <w:pStyle w:val="Szvegtrzs1"/>
        <w:shd w:val="clear" w:color="auto" w:fill="auto"/>
        <w:spacing w:after="240" w:line="274" w:lineRule="exact"/>
        <w:ind w:left="40" w:right="20" w:firstLine="0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 xml:space="preserve">A támogatói döntésről szóló 2015. január 9-én kelt értesítés a Társulási Megállapodással szembeni követelmények kapcsán akként fogalmaz, hogy “érvényes társulási megállapodás a Pályázati Felhívás B.1. pontjának megfelelő tartalommal”, ill. az </w:t>
      </w:r>
      <w:r w:rsidRPr="004577E4">
        <w:rPr>
          <w:rStyle w:val="SzvegtrzsDlt"/>
          <w:rFonts w:ascii="Arial" w:eastAsia="Arial" w:hAnsi="Arial" w:cs="Arial"/>
        </w:rPr>
        <w:t>„ Útmutató a Megvalósíthatósági Tanulmány elkészítéséhez”</w:t>
      </w:r>
      <w:r w:rsidRPr="004577E4">
        <w:rPr>
          <w:rFonts w:ascii="Arial" w:hAnsi="Arial" w:cs="Arial"/>
        </w:rPr>
        <w:t xml:space="preserve"> c. dokumentum tartalmaz elvárásokat a Társulási Megállapodással szemben.</w:t>
      </w:r>
    </w:p>
    <w:p w:rsidR="0062356E" w:rsidRPr="004577E4" w:rsidRDefault="0062356E" w:rsidP="0062356E">
      <w:pPr>
        <w:pStyle w:val="Szvegtrzs21"/>
        <w:shd w:val="clear" w:color="auto" w:fill="auto"/>
        <w:spacing w:before="0" w:after="240" w:line="274" w:lineRule="exact"/>
        <w:ind w:left="40" w:right="20" w:firstLine="0"/>
        <w:jc w:val="both"/>
        <w:rPr>
          <w:rFonts w:ascii="Arial" w:hAnsi="Arial" w:cs="Arial"/>
        </w:rPr>
      </w:pPr>
      <w:r w:rsidRPr="004577E4">
        <w:rPr>
          <w:rStyle w:val="Szvegtrzs2Nemflkvr"/>
          <w:rFonts w:ascii="Arial" w:eastAsia="Arial" w:hAnsi="Arial" w:cs="Arial"/>
        </w:rPr>
        <w:t xml:space="preserve">A jelen előterjesztés mellékletét képező egységes szerkezetű Társulási Megállapodás </w:t>
      </w:r>
      <w:r w:rsidRPr="004577E4">
        <w:rPr>
          <w:rFonts w:ascii="Arial" w:hAnsi="Arial" w:cs="Arial"/>
        </w:rPr>
        <w:t>mindenben a 2013. május 29. napján elfogadott egységes szerkezetű Társulási megállapodáson alapul</w:t>
      </w:r>
      <w:r w:rsidRPr="004577E4">
        <w:rPr>
          <w:rStyle w:val="Szvegtrzs2Nemflkvr"/>
          <w:rFonts w:ascii="Arial" w:eastAsia="Arial" w:hAnsi="Arial" w:cs="Arial"/>
        </w:rPr>
        <w:t xml:space="preserve">, </w:t>
      </w:r>
      <w:r w:rsidRPr="004577E4">
        <w:rPr>
          <w:rFonts w:ascii="Arial" w:hAnsi="Arial" w:cs="Arial"/>
        </w:rPr>
        <w:t>a többlettartalmat kizárólag a KEOP projekttel kapcsolatos, kötelezően beépítendő elemek képezik.</w:t>
      </w:r>
      <w:r w:rsidRPr="004577E4">
        <w:rPr>
          <w:rStyle w:val="Szvegtrzs2Nemflkvr"/>
          <w:rFonts w:ascii="Arial" w:eastAsia="Arial" w:hAnsi="Arial" w:cs="Arial"/>
        </w:rPr>
        <w:t xml:space="preserve"> </w:t>
      </w:r>
    </w:p>
    <w:p w:rsidR="0062356E" w:rsidRPr="004577E4" w:rsidRDefault="0062356E" w:rsidP="0062356E">
      <w:pPr>
        <w:pStyle w:val="Szvegtrzs1"/>
        <w:shd w:val="clear" w:color="auto" w:fill="auto"/>
        <w:spacing w:after="240" w:line="274" w:lineRule="exact"/>
        <w:ind w:left="40" w:right="20" w:firstLine="0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>A KEOP projekt kapcsán beépítendő elemek mellett a Társulási Megállapodás tartalmazza a Társulás által korábban határozatban elfogadott Rigács Község Társulási szándékának elfogadását, ill. a tagönkormányzatok felsorolása között Pacsa és Jánosháza várossá nyilvánítására tekintettel az érintett önkormányzatok helyes megnevezését (Pacsa Város Önkormányzata, Jánosháza Város Önkormányzata,).</w:t>
      </w:r>
    </w:p>
    <w:p w:rsidR="0062356E" w:rsidRPr="004577E4" w:rsidRDefault="0062356E" w:rsidP="005E3671">
      <w:pPr>
        <w:pStyle w:val="Szvegtrzs1"/>
        <w:shd w:val="clear" w:color="auto" w:fill="auto"/>
        <w:spacing w:after="120" w:line="274" w:lineRule="exact"/>
        <w:ind w:left="40" w:right="23" w:firstLine="0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 xml:space="preserve">A jelen egységes szerkezetű Társulási Megállapodás valamennyi Társult Önkormányzat jóváhagyó határozatával lép hatályba, de hangsúlyozzuk, hogy </w:t>
      </w:r>
      <w:r w:rsidRPr="004577E4">
        <w:rPr>
          <w:rStyle w:val="SzvegtrzsFlkvr"/>
          <w:rFonts w:ascii="Arial" w:hAnsi="Arial" w:cs="Arial"/>
        </w:rPr>
        <w:t xml:space="preserve">a KEOP pályázat sikeres lebonyolításához elégséges az </w:t>
      </w:r>
      <w:r w:rsidRPr="004577E4">
        <w:rPr>
          <w:rStyle w:val="SzvegtrzsFlkvrDlt"/>
          <w:rFonts w:ascii="Arial" w:eastAsia="Arial" w:hAnsi="Arial" w:cs="Arial"/>
        </w:rPr>
        <w:t>érvényes</w:t>
      </w:r>
      <w:r w:rsidRPr="004577E4">
        <w:rPr>
          <w:rStyle w:val="SzvegtrzsFlkvr"/>
          <w:rFonts w:ascii="Arial" w:hAnsi="Arial" w:cs="Arial"/>
        </w:rPr>
        <w:t>, azaz a Társulási Tanács által elfogadott Társulási Megállapodás</w:t>
      </w:r>
      <w:r w:rsidRPr="004577E4">
        <w:rPr>
          <w:rFonts w:ascii="Arial" w:hAnsi="Arial" w:cs="Arial"/>
        </w:rPr>
        <w:t>, tehát a tagönkormányzatok általi - várhatóan elhúzódó - jóváhagyás a KEOP pályázat végrehajtását semmiképp nem veszélyezteti.</w:t>
      </w:r>
    </w:p>
    <w:p w:rsidR="00C610AA" w:rsidRPr="004577E4" w:rsidRDefault="00B64FF1">
      <w:pPr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Tisztelt Képviselő-testület!</w:t>
      </w:r>
    </w:p>
    <w:p w:rsidR="00B64FF1" w:rsidRPr="004577E4" w:rsidRDefault="00B64FF1" w:rsidP="00513C75">
      <w:pPr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 xml:space="preserve">Kérjük az előterjesztés megvitatását és a polgármester felhatalmazását az Társulási Megállapodás </w:t>
      </w:r>
      <w:r w:rsidR="00F84AAE" w:rsidRPr="004577E4">
        <w:rPr>
          <w:rFonts w:ascii="Arial" w:hAnsi="Arial" w:cs="Arial"/>
        </w:rPr>
        <w:t>módosítás aláíró lapjának aláírására felhatalmazását.</w:t>
      </w:r>
    </w:p>
    <w:p w:rsidR="00F84AAE" w:rsidRPr="004577E4" w:rsidRDefault="00F84AAE">
      <w:pPr>
        <w:rPr>
          <w:rFonts w:ascii="Arial" w:hAnsi="Arial" w:cs="Arial"/>
        </w:rPr>
      </w:pPr>
      <w:r w:rsidRPr="004577E4">
        <w:rPr>
          <w:rFonts w:ascii="Arial" w:hAnsi="Arial" w:cs="Arial"/>
        </w:rPr>
        <w:t>Hévíz, 2015. június 18.</w:t>
      </w:r>
    </w:p>
    <w:p w:rsidR="00C610AA" w:rsidRPr="004577E4" w:rsidRDefault="00C610AA">
      <w:pPr>
        <w:rPr>
          <w:rFonts w:ascii="Arial" w:hAnsi="Arial" w:cs="Arial"/>
        </w:rPr>
      </w:pPr>
    </w:p>
    <w:p w:rsidR="000714B4" w:rsidRPr="004577E4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 xml:space="preserve">2. </w:t>
      </w: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8E2138" w:rsidRPr="004577E4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 xml:space="preserve">  Határozati javaslat</w:t>
      </w:r>
    </w:p>
    <w:p w:rsidR="008E2138" w:rsidRPr="004577E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B64FF1" w:rsidRDefault="00B64FF1" w:rsidP="003236B4">
      <w:pPr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>Hévíz Város Önkormányzatának Képviselő-testülete a Nyugat-Balaton és Zala Folyó Medence Nagytérség Települési Szilárd Hulladékai Kezelésének Korszerű Megoldására létrejött Önkormányzati Társulás (rövidített neve: ZALAISPA Hulladékgazdálkodási Társulás) módosításokkal egységes szerkezetben foglalt Társulási Megállapodását jóváhagyja, és felhatalmazza a polgármestert annak aláírására, és a szükséges intézkedések megtételére.</w:t>
      </w:r>
    </w:p>
    <w:p w:rsidR="005E3671" w:rsidRPr="004577E4" w:rsidRDefault="005E3671" w:rsidP="005E3671">
      <w:pPr>
        <w:ind w:left="708"/>
        <w:jc w:val="both"/>
        <w:rPr>
          <w:rFonts w:ascii="Arial" w:hAnsi="Arial" w:cs="Arial"/>
        </w:rPr>
      </w:pPr>
      <w:r w:rsidRPr="00444C27">
        <w:rPr>
          <w:rFonts w:ascii="Arial" w:hAnsi="Arial" w:cs="Arial"/>
          <w:u w:val="single"/>
        </w:rPr>
        <w:t>Felelős:</w:t>
      </w:r>
      <w:r w:rsidRPr="004577E4">
        <w:rPr>
          <w:rFonts w:ascii="Arial" w:hAnsi="Arial" w:cs="Arial"/>
        </w:rPr>
        <w:t xml:space="preserve"> Papp Gábor polgármester</w:t>
      </w:r>
    </w:p>
    <w:p w:rsidR="005E3671" w:rsidRPr="004577E4" w:rsidRDefault="005E3671" w:rsidP="005E3671">
      <w:pPr>
        <w:ind w:left="708"/>
        <w:jc w:val="both"/>
        <w:rPr>
          <w:rFonts w:ascii="Arial" w:hAnsi="Arial" w:cs="Arial"/>
        </w:rPr>
      </w:pPr>
      <w:r w:rsidRPr="00444C27">
        <w:rPr>
          <w:rFonts w:ascii="Arial" w:hAnsi="Arial" w:cs="Arial"/>
          <w:u w:val="single"/>
        </w:rPr>
        <w:t>Határidő:</w:t>
      </w:r>
      <w:r w:rsidRPr="004577E4">
        <w:rPr>
          <w:rFonts w:ascii="Arial" w:hAnsi="Arial" w:cs="Arial"/>
        </w:rPr>
        <w:t xml:space="preserve"> 2015. július 31.</w:t>
      </w: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Default="005E3671" w:rsidP="005E3671">
      <w:pPr>
        <w:jc w:val="center"/>
        <w:rPr>
          <w:rFonts w:ascii="Arial" w:hAnsi="Arial" w:cs="Arial"/>
          <w:b/>
        </w:rPr>
      </w:pPr>
    </w:p>
    <w:p w:rsidR="005E3671" w:rsidRPr="005E3671" w:rsidRDefault="005E3671" w:rsidP="005E3671">
      <w:pPr>
        <w:jc w:val="center"/>
        <w:rPr>
          <w:rFonts w:ascii="Arial" w:hAnsi="Arial" w:cs="Arial"/>
          <w:b/>
        </w:rPr>
      </w:pPr>
      <w:r w:rsidRPr="005E3671">
        <w:rPr>
          <w:rFonts w:ascii="Arial" w:hAnsi="Arial" w:cs="Arial"/>
          <w:b/>
        </w:rPr>
        <w:lastRenderedPageBreak/>
        <w:t>3.</w:t>
      </w:r>
    </w:p>
    <w:p w:rsidR="005E3671" w:rsidRDefault="005E3671" w:rsidP="005E3671">
      <w:pPr>
        <w:jc w:val="center"/>
        <w:rPr>
          <w:rFonts w:ascii="Arial" w:hAnsi="Arial" w:cs="Arial"/>
          <w:b/>
        </w:rPr>
      </w:pPr>
      <w:r w:rsidRPr="005E3671">
        <w:rPr>
          <w:rFonts w:ascii="Arial" w:hAnsi="Arial" w:cs="Arial"/>
          <w:b/>
        </w:rPr>
        <w:t>Melléklet</w:t>
      </w:r>
    </w:p>
    <w:p w:rsidR="005E3671" w:rsidRPr="005E3671" w:rsidRDefault="005E3671" w:rsidP="005E3671">
      <w:pPr>
        <w:rPr>
          <w:rFonts w:ascii="Arial" w:hAnsi="Arial" w:cs="Arial"/>
        </w:rPr>
      </w:pPr>
      <w:r w:rsidRPr="005E3671">
        <w:rPr>
          <w:rFonts w:ascii="Arial" w:hAnsi="Arial" w:cs="Arial"/>
        </w:rPr>
        <w:t>1. melléklet</w:t>
      </w:r>
    </w:p>
    <w:p w:rsidR="00B64FF1" w:rsidRPr="004577E4" w:rsidRDefault="005E3671" w:rsidP="003236B4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64FF1" w:rsidRPr="004577E4">
        <w:rPr>
          <w:rFonts w:ascii="Arial" w:hAnsi="Arial" w:cs="Arial"/>
        </w:rPr>
        <w:t>. A Társulási Megállapodás az alábbiak szerint módosul:</w:t>
      </w:r>
    </w:p>
    <w:p w:rsidR="009D6925" w:rsidRPr="004577E4" w:rsidRDefault="005E3671" w:rsidP="00AB7A46">
      <w:pPr>
        <w:ind w:firstLine="204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1</w:t>
      </w:r>
      <w:r w:rsidR="009D6925" w:rsidRPr="004577E4">
        <w:rPr>
          <w:rFonts w:ascii="Arial" w:hAnsi="Arial" w:cs="Arial"/>
        </w:rPr>
        <w:t xml:space="preserve">.1 A Társulási </w:t>
      </w:r>
      <w:r w:rsidR="004F2EE6" w:rsidRPr="004577E4">
        <w:rPr>
          <w:rFonts w:ascii="Arial" w:hAnsi="Arial" w:cs="Arial"/>
        </w:rPr>
        <w:t>M</w:t>
      </w:r>
      <w:r w:rsidR="009D6925" w:rsidRPr="004577E4">
        <w:rPr>
          <w:rFonts w:ascii="Arial" w:hAnsi="Arial" w:cs="Arial"/>
        </w:rPr>
        <w:t>egállapodásban felsorolt települések felsorolás</w:t>
      </w:r>
      <w:r w:rsidR="00AB7A46" w:rsidRPr="004577E4">
        <w:rPr>
          <w:rFonts w:ascii="Arial" w:hAnsi="Arial" w:cs="Arial"/>
        </w:rPr>
        <w:t>a</w:t>
      </w:r>
      <w:r w:rsidR="009D6925" w:rsidRPr="004577E4">
        <w:rPr>
          <w:rFonts w:ascii="Arial" w:hAnsi="Arial" w:cs="Arial"/>
        </w:rPr>
        <w:t xml:space="preserve"> módosul:</w:t>
      </w:r>
    </w:p>
    <w:p w:rsidR="009D6925" w:rsidRPr="004577E4" w:rsidRDefault="004F2EE6" w:rsidP="00AB7A46">
      <w:pPr>
        <w:ind w:left="699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„</w:t>
      </w:r>
      <w:r w:rsidR="009D6925" w:rsidRPr="004577E4">
        <w:rPr>
          <w:rFonts w:ascii="Arial" w:hAnsi="Arial" w:cs="Arial"/>
          <w:i/>
        </w:rPr>
        <w:t>155.Pacsa Város Önkormányzata</w:t>
      </w:r>
      <w:r w:rsidR="00AB7A46" w:rsidRPr="004577E4">
        <w:rPr>
          <w:rFonts w:ascii="Arial" w:hAnsi="Arial" w:cs="Arial"/>
          <w:i/>
        </w:rPr>
        <w:t xml:space="preserve"> (Pacsa, Kisfaludy u. 2.</w:t>
      </w:r>
      <w:r w:rsidR="009D6925" w:rsidRPr="004577E4">
        <w:rPr>
          <w:rFonts w:ascii="Arial" w:hAnsi="Arial" w:cs="Arial"/>
          <w:i/>
        </w:rPr>
        <w:t xml:space="preserve"> lakosságszám: 1851 fő, képviselő:</w:t>
      </w:r>
      <w:r w:rsidR="009D6925" w:rsidRPr="004577E4">
        <w:rPr>
          <w:rFonts w:ascii="Arial" w:hAnsi="Arial" w:cs="Arial"/>
          <w:i/>
        </w:rPr>
        <w:tab/>
        <w:t>)</w:t>
      </w:r>
    </w:p>
    <w:p w:rsidR="00AB7A46" w:rsidRPr="004577E4" w:rsidRDefault="00AB7A46" w:rsidP="00AB7A46">
      <w:pPr>
        <w:ind w:left="699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280.Jánosháza Város Önkormányzata (Jánosháza, Batthyány út 2.  lakosságszám: 2823 fő, képviselő:</w:t>
      </w:r>
      <w:r w:rsidRPr="004577E4">
        <w:rPr>
          <w:rFonts w:ascii="Arial" w:hAnsi="Arial" w:cs="Arial"/>
          <w:i/>
        </w:rPr>
        <w:tab/>
        <w:t>)</w:t>
      </w:r>
    </w:p>
    <w:p w:rsidR="00AB7A46" w:rsidRPr="004577E4" w:rsidRDefault="00AB7A46" w:rsidP="004F2EE6">
      <w:pPr>
        <w:ind w:left="699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283. Rigács Község Önkormányzata</w:t>
      </w:r>
      <w:r w:rsidR="004F2EE6" w:rsidRPr="004577E4">
        <w:rPr>
          <w:rFonts w:ascii="Arial" w:hAnsi="Arial" w:cs="Arial"/>
          <w:i/>
        </w:rPr>
        <w:t xml:space="preserve"> </w:t>
      </w:r>
      <w:r w:rsidRPr="004577E4">
        <w:rPr>
          <w:rFonts w:ascii="Arial" w:hAnsi="Arial" w:cs="Arial"/>
          <w:i/>
        </w:rPr>
        <w:t xml:space="preserve">(8348 Rigács, Kossuth u. 19.  lakosságszám: 230 fő, képviselő: </w:t>
      </w:r>
      <w:r w:rsidR="004F2EE6" w:rsidRPr="004577E4">
        <w:rPr>
          <w:rFonts w:ascii="Arial" w:hAnsi="Arial" w:cs="Arial"/>
          <w:i/>
        </w:rPr>
        <w:t xml:space="preserve">            )”</w:t>
      </w:r>
    </w:p>
    <w:p w:rsidR="004F2EE6" w:rsidRPr="004577E4" w:rsidRDefault="004F2EE6" w:rsidP="004F2EE6">
      <w:pPr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 xml:space="preserve">    </w:t>
      </w:r>
      <w:r w:rsidR="005E3671">
        <w:rPr>
          <w:rFonts w:ascii="Arial" w:hAnsi="Arial" w:cs="Arial"/>
        </w:rPr>
        <w:t>1.</w:t>
      </w:r>
      <w:r w:rsidRPr="004577E4">
        <w:rPr>
          <w:rFonts w:ascii="Arial" w:hAnsi="Arial" w:cs="Arial"/>
        </w:rPr>
        <w:t>2  A Társulási Megállapodás I/A szakasszal egészül ki:</w:t>
      </w:r>
    </w:p>
    <w:p w:rsidR="004F2EE6" w:rsidRPr="004577E4" w:rsidRDefault="004F2EE6" w:rsidP="004577E4">
      <w:pPr>
        <w:ind w:firstLine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„I/A. ISPA/KA</w:t>
      </w:r>
    </w:p>
    <w:p w:rsidR="004F2EE6" w:rsidRPr="004577E4" w:rsidRDefault="006756E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1.</w:t>
      </w:r>
      <w:r w:rsidR="004F2EE6" w:rsidRPr="004577E4">
        <w:rPr>
          <w:rFonts w:ascii="Arial" w:hAnsi="Arial" w:cs="Arial"/>
          <w:i/>
        </w:rPr>
        <w:t>Tagok a Nyugat-Balaton, Zala-folyó medence nagytérség települési szilárdhulladékai kezelésének általános megoldására vállalkoztak, amely környezetvédelmi beruházási terv végrehajtásában kiemelten érdekeltek az érintett települések önkormányzatainak</w:t>
      </w:r>
      <w:r w:rsidR="002A7BE2" w:rsidRPr="004577E4">
        <w:rPr>
          <w:rFonts w:ascii="Arial" w:hAnsi="Arial" w:cs="Arial"/>
          <w:i/>
        </w:rPr>
        <w:t xml:space="preserve"> </w:t>
      </w:r>
      <w:r w:rsidR="004F2EE6" w:rsidRPr="004577E4">
        <w:rPr>
          <w:rFonts w:ascii="Arial" w:hAnsi="Arial" w:cs="Arial"/>
          <w:i/>
        </w:rPr>
        <w:t>képviselőtestületei. E célból konzorciumot hoztak létre. Jelen Társulási Megállapodás a Konzorciumi Szerződés elvein alapul. Célja olyan átalakulás megvalósításának elősegítése, hogy a projekt megvalósítása és a létrehozott vagyoni elemek későbbi üzemeltetése jogi személyiségű társulási formában történjen. Tagok mindezen feladatokat olyan magas műszaki-, technikai színvonalon és a környezetet védő rendszerben kívánják megoldani, amely biztonságot nyújt a térségben élő lakosság számára.</w:t>
      </w:r>
    </w:p>
    <w:p w:rsidR="004F2EE6" w:rsidRPr="004577E4" w:rsidRDefault="006756E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2.</w:t>
      </w:r>
      <w:r w:rsidR="004F2EE6" w:rsidRPr="004577E4">
        <w:rPr>
          <w:rFonts w:ascii="Arial" w:hAnsi="Arial" w:cs="Arial"/>
          <w:i/>
        </w:rPr>
        <w:t xml:space="preserve"> Tagok tudomásul veszik, hogy a tárgyi projektet az Európai Unió részéről 2002. december 16-án aláírt pénzügyi memorandumban (továbbiakban: pénzügyi memorandum) rögzített feltételek figyelembevételével valósíthatják meg, amely már számukra megküldésre került. Jelen Társulási Megállapodás értelmezése során a pénzügyi memorandum rendelkezései az irányadók.</w:t>
      </w:r>
    </w:p>
    <w:p w:rsidR="004F2EE6" w:rsidRPr="004577E4" w:rsidRDefault="006756E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3.</w:t>
      </w:r>
      <w:r w:rsidR="004F2EE6" w:rsidRPr="004577E4">
        <w:rPr>
          <w:rFonts w:ascii="Arial" w:hAnsi="Arial" w:cs="Arial"/>
          <w:i/>
        </w:rPr>
        <w:t xml:space="preserve"> A Társulással a tagok - a korábbiakban a Konzorcium szervezetében már kialakult - celldömölki, hévízi, keszthelyi, lenti, letenyei, nagykanizsai, vasvári, zalabéri, zalaegerszegi, zalakarosi, zalalövői, zalaszentgróti -vonzáskörzeteket/térségeket hozták létre, a pályázat elkészítésének, majd a hulladékgazdálkodási rendszer szervezésének (üzemeltetésének) és irányításának céljából.</w:t>
      </w:r>
      <w:r w:rsidRPr="004577E4">
        <w:rPr>
          <w:rFonts w:ascii="Arial" w:hAnsi="Arial" w:cs="Arial"/>
          <w:i/>
        </w:rPr>
        <w:t>”</w:t>
      </w:r>
    </w:p>
    <w:p w:rsidR="006756EC" w:rsidRPr="004577E4" w:rsidRDefault="005E3671" w:rsidP="00E636BB">
      <w:pPr>
        <w:pStyle w:val="Szvegtrzs4"/>
        <w:shd w:val="clear" w:color="auto" w:fill="auto"/>
        <w:spacing w:before="120" w:after="120" w:line="230" w:lineRule="exact"/>
        <w:ind w:left="284" w:right="20" w:firstLine="0"/>
        <w:rPr>
          <w:sz w:val="22"/>
          <w:szCs w:val="22"/>
        </w:rPr>
      </w:pPr>
      <w:r>
        <w:rPr>
          <w:sz w:val="22"/>
          <w:szCs w:val="22"/>
        </w:rPr>
        <w:t>1</w:t>
      </w:r>
      <w:r w:rsidR="006756EC" w:rsidRPr="004577E4">
        <w:rPr>
          <w:sz w:val="22"/>
          <w:szCs w:val="22"/>
        </w:rPr>
        <w:t>.3. A Megállapodás I/A szakasszal egészül ki:</w:t>
      </w:r>
    </w:p>
    <w:p w:rsidR="006756EC" w:rsidRPr="004577E4" w:rsidRDefault="006756EC" w:rsidP="00E636BB">
      <w:pPr>
        <w:pStyle w:val="Szvegtrzs4"/>
        <w:shd w:val="clear" w:color="auto" w:fill="auto"/>
        <w:spacing w:before="120" w:after="120" w:line="190" w:lineRule="exact"/>
        <w:ind w:left="440" w:firstLine="268"/>
        <w:rPr>
          <w:i/>
          <w:sz w:val="22"/>
          <w:szCs w:val="22"/>
        </w:rPr>
      </w:pPr>
      <w:r w:rsidRPr="004577E4">
        <w:rPr>
          <w:i/>
          <w:sz w:val="22"/>
          <w:szCs w:val="22"/>
        </w:rPr>
        <w:t>„I/B. KEOP</w:t>
      </w:r>
    </w:p>
    <w:p w:rsidR="006756EC" w:rsidRPr="004577E4" w:rsidRDefault="006756E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 A Társulás az Új Széchenyi Terv Környezet és Energia Operatív Program támogatási rendszeréhez „A Nyugat-Balaton és Zala Folyó medence hulladékgazdálkodási rendszerének fejlesztése eszközbeszerzésekkel” címen KEOP-1.1.1/C/13-2013-0017 jelű pályázatot nyújtott be. A KEOP Irányító Hatóság vezetője a pályázatot 965.900.663.-Ft összegű támogatásra érdemesnek ítélte (a továbbiakban: </w:t>
      </w:r>
      <w:r w:rsidRPr="004577E4">
        <w:rPr>
          <w:rFonts w:ascii="Arial" w:hAnsi="Arial" w:cs="Arial"/>
          <w:i/>
          <w:iCs/>
        </w:rPr>
        <w:t>KEOP</w:t>
      </w:r>
      <w:r w:rsidRPr="004577E4">
        <w:rPr>
          <w:rFonts w:ascii="Arial" w:hAnsi="Arial" w:cs="Arial"/>
          <w:i/>
        </w:rPr>
        <w:t xml:space="preserve"> vagy </w:t>
      </w:r>
      <w:r w:rsidRPr="004577E4">
        <w:rPr>
          <w:rFonts w:ascii="Arial" w:hAnsi="Arial" w:cs="Arial"/>
          <w:i/>
          <w:iCs/>
        </w:rPr>
        <w:t>KEOP Projekt).</w:t>
      </w:r>
    </w:p>
    <w:p w:rsidR="006756EC" w:rsidRPr="004577E4" w:rsidRDefault="006756E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lastRenderedPageBreak/>
        <w:t xml:space="preserve"> A KEOP Projekt elszámolható összköltsége: 1.047.180.000.-Ft.</w:t>
      </w:r>
    </w:p>
    <w:p w:rsidR="006756EC" w:rsidRPr="004577E4" w:rsidRDefault="006756E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 Az elfogadott támogatási intenzitás: 92,238265 %.</w:t>
      </w:r>
    </w:p>
    <w:p w:rsidR="006756EC" w:rsidRPr="004577E4" w:rsidRDefault="006756E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 A KEOP Projekt részeként a hulladékgazdálkodási rendszer részleges kibővítésére kerül sor a házhoz menő szelektív gyűjtőterületbe bevont ingatlanok számának bővítésével, a szelektív hulladékgyűjtő gépjárművek és edényzetek számának növelésével.</w:t>
      </w:r>
    </w:p>
    <w:p w:rsidR="006756EC" w:rsidRPr="004577E4" w:rsidRDefault="006756E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 Tagok rögzítik, hogy a költség-haszon elemzésben használt díjszinteket betartják, a létrejövő vagyontárgyak vonatkozásában pedig központi díjmegállapítás szabályai érvényesülnek (Ht. 47/A. § (1) bek.).</w:t>
      </w:r>
      <w:r w:rsidR="002A7BE2" w:rsidRPr="004577E4">
        <w:rPr>
          <w:rFonts w:ascii="Arial" w:hAnsi="Arial" w:cs="Arial"/>
          <w:i/>
        </w:rPr>
        <w:t>”</w:t>
      </w:r>
    </w:p>
    <w:p w:rsidR="002A7BE2" w:rsidRPr="004577E4" w:rsidRDefault="005E3671" w:rsidP="004577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A7BE2" w:rsidRPr="004577E4">
        <w:rPr>
          <w:rFonts w:ascii="Arial" w:hAnsi="Arial" w:cs="Arial"/>
        </w:rPr>
        <w:t>.4. A Megállapodás C szakasszal egészül ki:</w:t>
      </w:r>
    </w:p>
    <w:p w:rsidR="002A7BE2" w:rsidRPr="004577E4" w:rsidRDefault="002A7BE2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</w:rPr>
        <w:t>„</w:t>
      </w:r>
      <w:r w:rsidRPr="004577E4">
        <w:rPr>
          <w:rFonts w:ascii="Arial" w:hAnsi="Arial" w:cs="Arial"/>
          <w:i/>
        </w:rPr>
        <w:t>C. Közös szabályok</w:t>
      </w:r>
    </w:p>
    <w:p w:rsidR="002A7BE2" w:rsidRPr="004577E4" w:rsidRDefault="002A7BE2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A Társulás tagjai rögzítik, hogy a jogi személyiséggel rendelkező önkormányzati társulásukat szabad elhatározásukból, egyenjogúságuk tiszteletben tartásával, a kölcsönös előnyök és az arányos teherviselés alapján hozzák létre, a tagok települési önkormányzati feladatainak hatékonyabb, célszerűbb megoldására, az Mötv. 87. §-a értelmében.”</w:t>
      </w:r>
    </w:p>
    <w:p w:rsidR="002A7BE2" w:rsidRPr="004577E4" w:rsidRDefault="005E3671" w:rsidP="004577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A7BE2" w:rsidRPr="004577E4">
        <w:rPr>
          <w:rFonts w:ascii="Arial" w:hAnsi="Arial" w:cs="Arial"/>
        </w:rPr>
        <w:t>.5 A Megáll</w:t>
      </w:r>
      <w:r w:rsidR="007733A6" w:rsidRPr="004577E4">
        <w:rPr>
          <w:rFonts w:ascii="Arial" w:hAnsi="Arial" w:cs="Arial"/>
        </w:rPr>
        <w:t>a</w:t>
      </w:r>
      <w:r w:rsidR="002A7BE2" w:rsidRPr="004577E4">
        <w:rPr>
          <w:rFonts w:ascii="Arial" w:hAnsi="Arial" w:cs="Arial"/>
        </w:rPr>
        <w:t>p</w:t>
      </w:r>
      <w:r w:rsidR="00E636BB" w:rsidRPr="004577E4">
        <w:rPr>
          <w:rFonts w:ascii="Arial" w:hAnsi="Arial" w:cs="Arial"/>
        </w:rPr>
        <w:t>o</w:t>
      </w:r>
      <w:r w:rsidR="002A7BE2" w:rsidRPr="004577E4">
        <w:rPr>
          <w:rFonts w:ascii="Arial" w:hAnsi="Arial" w:cs="Arial"/>
        </w:rPr>
        <w:t>d</w:t>
      </w:r>
      <w:r w:rsidR="007733A6" w:rsidRPr="004577E4">
        <w:rPr>
          <w:rFonts w:ascii="Arial" w:hAnsi="Arial" w:cs="Arial"/>
        </w:rPr>
        <w:t>ás</w:t>
      </w:r>
      <w:r w:rsidR="002A7BE2" w:rsidRPr="004577E4">
        <w:rPr>
          <w:rFonts w:ascii="Arial" w:hAnsi="Arial" w:cs="Arial"/>
        </w:rPr>
        <w:t xml:space="preserve"> II. pontja helyébe a következő lép</w:t>
      </w:r>
      <w:r w:rsidR="007733A6" w:rsidRPr="004577E4">
        <w:rPr>
          <w:rFonts w:ascii="Arial" w:hAnsi="Arial" w:cs="Arial"/>
        </w:rPr>
        <w:t>:</w:t>
      </w:r>
    </w:p>
    <w:p w:rsidR="007733A6" w:rsidRPr="004577E4" w:rsidRDefault="007733A6" w:rsidP="004577E4">
      <w:pPr>
        <w:ind w:left="708"/>
        <w:jc w:val="center"/>
        <w:rPr>
          <w:rFonts w:ascii="Arial" w:hAnsi="Arial" w:cs="Arial"/>
          <w:i/>
        </w:rPr>
      </w:pPr>
      <w:bookmarkStart w:id="1" w:name="bookmark2"/>
      <w:r w:rsidRPr="004577E4">
        <w:rPr>
          <w:rFonts w:ascii="Arial" w:hAnsi="Arial" w:cs="Arial"/>
          <w:i/>
        </w:rPr>
        <w:t>„II.</w:t>
      </w:r>
    </w:p>
    <w:p w:rsidR="007733A6" w:rsidRPr="004577E4" w:rsidRDefault="007733A6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A TÁRSULÁS IDŐTARTAMA</w:t>
      </w:r>
      <w:bookmarkEnd w:id="1"/>
    </w:p>
    <w:p w:rsidR="007733A6" w:rsidRPr="004577E4" w:rsidRDefault="007733A6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 A Társulás határozatlan időre, de legalább a Támogatási Szerződésben (ISPA/KA, és KEOP) meghatározott, pénzügyi zárást követő kötelező fenntartási időre alakul.</w:t>
      </w:r>
    </w:p>
    <w:p w:rsidR="007733A6" w:rsidRPr="004577E4" w:rsidRDefault="007733A6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 Tagok kinyilvánítják együttműködési kötelezettségüket legalább a fenntartási időszak végéig.”</w:t>
      </w:r>
    </w:p>
    <w:p w:rsidR="00E11DC5" w:rsidRPr="004577E4" w:rsidRDefault="00E11DC5" w:rsidP="004577E4">
      <w:pPr>
        <w:ind w:left="708"/>
        <w:jc w:val="both"/>
        <w:rPr>
          <w:rFonts w:ascii="Arial" w:hAnsi="Arial" w:cs="Arial"/>
        </w:rPr>
      </w:pPr>
    </w:p>
    <w:p w:rsidR="00E636BB" w:rsidRPr="004577E4" w:rsidRDefault="005E3671" w:rsidP="004577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636BB" w:rsidRPr="004577E4">
        <w:rPr>
          <w:rFonts w:ascii="Arial" w:hAnsi="Arial" w:cs="Arial"/>
        </w:rPr>
        <w:t>.6.A Megállpodás IV. 1. kiegészül:</w:t>
      </w:r>
    </w:p>
    <w:p w:rsidR="00E636BB" w:rsidRPr="004577E4" w:rsidRDefault="00E636BB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„ 1. Ezen Társulási Megállapodás megkötésénél Tagok a vonatkozó ISPA/KA és KEOP előírások mellett a hazai irányadó jogszabályokat, különösen Magyarország helyi önkormányzatairól szóló 2011. évi CLXXXIX. törvény rendelkezéseit veszik figyelembe.</w:t>
      </w:r>
      <w:r w:rsidR="00E11DC5" w:rsidRPr="004577E4">
        <w:rPr>
          <w:rFonts w:ascii="Arial" w:hAnsi="Arial" w:cs="Arial"/>
          <w:i/>
        </w:rPr>
        <w:t>”</w:t>
      </w:r>
    </w:p>
    <w:p w:rsidR="00E11DC5" w:rsidRPr="004577E4" w:rsidRDefault="005E3671" w:rsidP="004577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11DC5" w:rsidRPr="004577E4">
        <w:rPr>
          <w:rFonts w:ascii="Arial" w:hAnsi="Arial" w:cs="Arial"/>
        </w:rPr>
        <w:t xml:space="preserve">.7. A </w:t>
      </w:r>
      <w:r w:rsidR="001059AC" w:rsidRPr="004577E4">
        <w:rPr>
          <w:rFonts w:ascii="Arial" w:hAnsi="Arial" w:cs="Arial"/>
        </w:rPr>
        <w:t>M</w:t>
      </w:r>
      <w:r w:rsidR="00E11DC5" w:rsidRPr="004577E4">
        <w:rPr>
          <w:rFonts w:ascii="Arial" w:hAnsi="Arial" w:cs="Arial"/>
        </w:rPr>
        <w:t xml:space="preserve">egállapodás </w:t>
      </w:r>
      <w:r w:rsidR="001059AC" w:rsidRPr="004577E4">
        <w:rPr>
          <w:rFonts w:ascii="Arial" w:hAnsi="Arial" w:cs="Arial"/>
        </w:rPr>
        <w:t xml:space="preserve">VII. </w:t>
      </w:r>
      <w:r w:rsidR="00E11DC5" w:rsidRPr="004577E4">
        <w:rPr>
          <w:rFonts w:ascii="Arial" w:hAnsi="Arial" w:cs="Arial"/>
        </w:rPr>
        <w:t>kiegészül:</w:t>
      </w:r>
    </w:p>
    <w:p w:rsidR="001059AC" w:rsidRPr="004577E4" w:rsidRDefault="001059A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„</w:t>
      </w:r>
      <w:bookmarkStart w:id="2" w:name="bookmark9"/>
      <w:r w:rsidRPr="004577E4">
        <w:rPr>
          <w:rFonts w:ascii="Arial" w:hAnsi="Arial" w:cs="Arial"/>
          <w:i/>
        </w:rPr>
        <w:t>VII/A. ISPA/KA fejlesztési források</w:t>
      </w:r>
      <w:bookmarkEnd w:id="2"/>
    </w:p>
    <w:p w:rsidR="001059AC" w:rsidRPr="004577E4" w:rsidRDefault="001059A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Tagok az ISPA/KA támogatási kérelem előírásai szerint az önkormányzati önrészét előzetesen az alábbiak szerint biztosították:</w:t>
      </w:r>
    </w:p>
    <w:p w:rsidR="00444C27" w:rsidRDefault="00444C27" w:rsidP="00444C27">
      <w:pPr>
        <w:ind w:left="3540" w:firstLine="708"/>
        <w:jc w:val="both"/>
        <w:rPr>
          <w:rFonts w:ascii="Arial" w:hAnsi="Arial" w:cs="Arial"/>
          <w:i/>
        </w:rPr>
      </w:pPr>
      <w:bookmarkStart w:id="3" w:name="bookmark10"/>
    </w:p>
    <w:p w:rsidR="00444C27" w:rsidRDefault="00444C27" w:rsidP="00444C27">
      <w:pPr>
        <w:ind w:left="3540" w:firstLine="708"/>
        <w:jc w:val="both"/>
        <w:rPr>
          <w:rFonts w:ascii="Arial" w:hAnsi="Arial" w:cs="Arial"/>
          <w:i/>
        </w:rPr>
      </w:pPr>
    </w:p>
    <w:p w:rsidR="001059AC" w:rsidRPr="004577E4" w:rsidRDefault="001059AC" w:rsidP="00444C27">
      <w:pPr>
        <w:ind w:left="3540" w:firstLine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Projekt összes nettó költsége</w:t>
      </w:r>
      <w:bookmarkEnd w:id="3"/>
    </w:p>
    <w:p w:rsidR="001059AC" w:rsidRPr="004577E4" w:rsidRDefault="001059A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lastRenderedPageBreak/>
        <w:t>a pénzügyi memorandum</w:t>
      </w:r>
    </w:p>
    <w:p w:rsidR="001059AC" w:rsidRPr="004577E4" w:rsidRDefault="001059A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3.1 fejezet 1. pontjában foglaltak szerint</w:t>
      </w:r>
      <w:r w:rsidRPr="004577E4">
        <w:rPr>
          <w:rFonts w:ascii="Arial" w:hAnsi="Arial" w:cs="Arial"/>
          <w:i/>
        </w:rPr>
        <w:tab/>
      </w:r>
      <w:r w:rsidR="00444C27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>34.585.000 €</w:t>
      </w:r>
    </w:p>
    <w:p w:rsidR="001059AC" w:rsidRPr="004577E4" w:rsidRDefault="001059AC" w:rsidP="004577E4">
      <w:pPr>
        <w:ind w:left="708"/>
        <w:jc w:val="both"/>
        <w:rPr>
          <w:rFonts w:ascii="Arial" w:hAnsi="Arial" w:cs="Arial"/>
          <w:i/>
        </w:rPr>
      </w:pPr>
      <w:bookmarkStart w:id="4" w:name="bookmark11"/>
      <w:r w:rsidRPr="004577E4">
        <w:rPr>
          <w:rFonts w:ascii="Arial" w:hAnsi="Arial" w:cs="Arial"/>
          <w:i/>
        </w:rPr>
        <w:t>Finanszírozási megoszlás:</w:t>
      </w:r>
      <w:bookmarkEnd w:id="4"/>
    </w:p>
    <w:p w:rsidR="001059AC" w:rsidRPr="004577E4" w:rsidRDefault="008E5987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-  </w:t>
      </w:r>
      <w:r w:rsidR="001059AC" w:rsidRPr="004577E4">
        <w:rPr>
          <w:rFonts w:ascii="Arial" w:hAnsi="Arial" w:cs="Arial"/>
          <w:i/>
        </w:rPr>
        <w:fldChar w:fldCharType="begin"/>
      </w:r>
      <w:r w:rsidR="001059AC" w:rsidRPr="004577E4">
        <w:rPr>
          <w:rFonts w:ascii="Arial" w:hAnsi="Arial" w:cs="Arial"/>
          <w:i/>
        </w:rPr>
        <w:instrText xml:space="preserve"> TOC \o "1-5" \h \z </w:instrText>
      </w:r>
      <w:r w:rsidR="001059AC" w:rsidRPr="004577E4">
        <w:rPr>
          <w:rFonts w:ascii="Arial" w:hAnsi="Arial" w:cs="Arial"/>
          <w:i/>
        </w:rPr>
        <w:fldChar w:fldCharType="separate"/>
      </w:r>
      <w:r w:rsidR="001059AC" w:rsidRPr="004577E4">
        <w:rPr>
          <w:rFonts w:ascii="Arial" w:hAnsi="Arial" w:cs="Arial"/>
          <w:i/>
        </w:rPr>
        <w:t>ISPA/KA:</w:t>
      </w:r>
      <w:r w:rsidR="001059AC" w:rsidRPr="004577E4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ab/>
      </w:r>
      <w:r w:rsidR="001059AC" w:rsidRPr="004577E4">
        <w:rPr>
          <w:rFonts w:ascii="Arial" w:hAnsi="Arial" w:cs="Arial"/>
          <w:i/>
        </w:rPr>
        <w:t>70 %</w:t>
      </w:r>
    </w:p>
    <w:p w:rsidR="001059AC" w:rsidRPr="004577E4" w:rsidRDefault="008E5987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- </w:t>
      </w:r>
      <w:r w:rsidR="001059AC" w:rsidRPr="004577E4">
        <w:rPr>
          <w:rFonts w:ascii="Arial" w:hAnsi="Arial" w:cs="Arial"/>
          <w:i/>
        </w:rPr>
        <w:t xml:space="preserve"> Központi költségvetési támogatás:</w:t>
      </w:r>
      <w:r w:rsidR="001059AC" w:rsidRPr="004577E4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ab/>
      </w:r>
      <w:r w:rsidR="00444C27">
        <w:rPr>
          <w:rFonts w:ascii="Arial" w:hAnsi="Arial" w:cs="Arial"/>
          <w:i/>
        </w:rPr>
        <w:tab/>
      </w:r>
      <w:r w:rsidR="00444C27">
        <w:rPr>
          <w:rFonts w:ascii="Arial" w:hAnsi="Arial" w:cs="Arial"/>
          <w:i/>
        </w:rPr>
        <w:tab/>
      </w:r>
      <w:r w:rsidR="001059AC" w:rsidRPr="004577E4">
        <w:rPr>
          <w:rFonts w:ascii="Arial" w:hAnsi="Arial" w:cs="Arial"/>
          <w:i/>
        </w:rPr>
        <w:t>20 %</w:t>
      </w:r>
    </w:p>
    <w:p w:rsidR="001059AC" w:rsidRPr="00444C27" w:rsidRDefault="008E5987" w:rsidP="004577E4">
      <w:pPr>
        <w:ind w:left="708"/>
        <w:jc w:val="both"/>
        <w:rPr>
          <w:rFonts w:ascii="Arial" w:hAnsi="Arial" w:cs="Arial"/>
          <w:i/>
          <w:u w:val="single"/>
        </w:rPr>
      </w:pPr>
      <w:r w:rsidRPr="00444C27">
        <w:rPr>
          <w:rFonts w:ascii="Arial" w:hAnsi="Arial" w:cs="Arial"/>
          <w:i/>
          <w:u w:val="single"/>
        </w:rPr>
        <w:t xml:space="preserve">-  </w:t>
      </w:r>
      <w:r w:rsidR="001059AC" w:rsidRPr="00444C27">
        <w:rPr>
          <w:rFonts w:ascii="Arial" w:hAnsi="Arial" w:cs="Arial"/>
          <w:i/>
          <w:u w:val="single"/>
        </w:rPr>
        <w:t xml:space="preserve"> Saját forrás:</w:t>
      </w:r>
      <w:r w:rsidR="001059AC" w:rsidRPr="00444C27">
        <w:rPr>
          <w:rFonts w:ascii="Arial" w:hAnsi="Arial" w:cs="Arial"/>
          <w:i/>
          <w:u w:val="single"/>
        </w:rPr>
        <w:tab/>
      </w:r>
      <w:r w:rsidRPr="00444C27">
        <w:rPr>
          <w:rFonts w:ascii="Arial" w:hAnsi="Arial" w:cs="Arial"/>
          <w:i/>
          <w:u w:val="single"/>
        </w:rPr>
        <w:tab/>
      </w:r>
      <w:r w:rsidR="00444C27" w:rsidRPr="00444C27">
        <w:rPr>
          <w:rFonts w:ascii="Arial" w:hAnsi="Arial" w:cs="Arial"/>
          <w:i/>
          <w:u w:val="single"/>
        </w:rPr>
        <w:tab/>
      </w:r>
      <w:r w:rsidR="00444C27" w:rsidRPr="00444C27">
        <w:rPr>
          <w:rFonts w:ascii="Arial" w:hAnsi="Arial" w:cs="Arial"/>
          <w:i/>
          <w:u w:val="single"/>
        </w:rPr>
        <w:tab/>
      </w:r>
      <w:r w:rsidR="00444C27" w:rsidRPr="00444C27">
        <w:rPr>
          <w:rFonts w:ascii="Arial" w:hAnsi="Arial" w:cs="Arial"/>
          <w:i/>
          <w:u w:val="single"/>
        </w:rPr>
        <w:tab/>
      </w:r>
      <w:r w:rsidR="00444C27" w:rsidRPr="00444C27">
        <w:rPr>
          <w:rFonts w:ascii="Arial" w:hAnsi="Arial" w:cs="Arial"/>
          <w:i/>
          <w:u w:val="single"/>
        </w:rPr>
        <w:tab/>
      </w:r>
      <w:r w:rsidR="001059AC" w:rsidRPr="00444C27">
        <w:rPr>
          <w:rFonts w:ascii="Arial" w:hAnsi="Arial" w:cs="Arial"/>
          <w:i/>
          <w:u w:val="single"/>
        </w:rPr>
        <w:t>10 %</w:t>
      </w:r>
    </w:p>
    <w:p w:rsidR="001059AC" w:rsidRPr="004577E4" w:rsidRDefault="008E5987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 xml:space="preserve">-   </w:t>
      </w:r>
      <w:r w:rsidR="001059AC" w:rsidRPr="004577E4">
        <w:rPr>
          <w:rFonts w:ascii="Arial" w:hAnsi="Arial" w:cs="Arial"/>
          <w:i/>
        </w:rPr>
        <w:t>Előkészítés költségei:</w:t>
      </w:r>
      <w:r w:rsidRPr="004577E4">
        <w:rPr>
          <w:rFonts w:ascii="Arial" w:hAnsi="Arial" w:cs="Arial"/>
          <w:i/>
        </w:rPr>
        <w:t xml:space="preserve"> </w:t>
      </w:r>
      <w:r w:rsidR="001059AC" w:rsidRPr="004577E4">
        <w:rPr>
          <w:rFonts w:ascii="Arial" w:hAnsi="Arial" w:cs="Arial"/>
          <w:i/>
        </w:rPr>
        <w:tab/>
      </w:r>
      <w:r w:rsidRPr="004577E4">
        <w:rPr>
          <w:rFonts w:ascii="Arial" w:hAnsi="Arial" w:cs="Arial"/>
          <w:i/>
        </w:rPr>
        <w:tab/>
      </w:r>
      <w:r w:rsidR="00444C27">
        <w:rPr>
          <w:rFonts w:ascii="Arial" w:hAnsi="Arial" w:cs="Arial"/>
          <w:i/>
        </w:rPr>
        <w:tab/>
      </w:r>
      <w:r w:rsidR="00444C27">
        <w:rPr>
          <w:rFonts w:ascii="Arial" w:hAnsi="Arial" w:cs="Arial"/>
          <w:i/>
        </w:rPr>
        <w:tab/>
      </w:r>
      <w:r w:rsidR="00444C27">
        <w:rPr>
          <w:rFonts w:ascii="Arial" w:hAnsi="Arial" w:cs="Arial"/>
          <w:i/>
        </w:rPr>
        <w:tab/>
      </w:r>
      <w:r w:rsidR="001059AC" w:rsidRPr="004577E4">
        <w:rPr>
          <w:rFonts w:ascii="Arial" w:hAnsi="Arial" w:cs="Arial"/>
          <w:i/>
        </w:rPr>
        <w:t>2,5%</w:t>
      </w:r>
      <w:r w:rsidR="001059AC" w:rsidRPr="004577E4">
        <w:rPr>
          <w:rFonts w:ascii="Arial" w:hAnsi="Arial" w:cs="Arial"/>
          <w:i/>
        </w:rPr>
        <w:fldChar w:fldCharType="end"/>
      </w:r>
    </w:p>
    <w:p w:rsidR="001059AC" w:rsidRPr="004577E4" w:rsidRDefault="001059A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  <w:i/>
        </w:rPr>
        <w:t>(nem része az ISPA/KA támogatásnak, saját forrásból finanszírozandó)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577E4">
        <w:rPr>
          <w:rFonts w:ascii="Arial" w:hAnsi="Arial" w:cs="Arial"/>
        </w:rPr>
        <w:t xml:space="preserve"> </w:t>
      </w:r>
      <w:r w:rsidRPr="00444C27">
        <w:rPr>
          <w:rFonts w:ascii="Arial" w:hAnsi="Arial" w:cs="Arial"/>
          <w:i/>
        </w:rPr>
        <w:t>Tagok a beruházás megvalósításához szükséges évi saját forrást a 2.sz. mellékletben meghatározott arányban - külön képviselő-testületi döntés alapján saját költségvetési rendeleteikben - biztosították. A Társulás működési költségeihez - a Társulási Tanács ilyen tárgyú döntése esetén - a Társulás tagjai az általuk képviselt települések lakosságszámának arányában járulnak hozzá. A tag által teljesítendő hozzájárulás elmulasztása esetén az elnök az esedékességtől számított 15 (tizenöt) napon belül, határidő tűzésével írásban felszólítja a hátralékos tagot. A tagi hozzájárulás késedelmes teljesítése esetén a tag - a jegybanki alapkamat kétszeresének megfelelő - késedelmi kamattal növelt összeget tartozik megfizetni.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 tagönkormányzatok által vállalt pénzügyi hozzájárulásaik nem teljesítése esetén, az irányadó eljárás a jogszabályon alapuló beszedés (inkasszó) alkalmazása.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Amennyiben valamely tagönkormányzat vállalt pénzügyi hozzájárulása ill. jelen megállapodás céljainak megvalósítása érdekében meghatározott fejlesztés, beruházás vonatkozásában vállalt fizetési kötelezettségének teljesítését illetően 15 (tizenöt) napot elérő késedelembe esik, a Társulás elnökének írásbeli felszólítását követő 15. (tizenötödik) napot követően jogosult és köteles a követelést a határidő eredménytelen elteltét követő 10 (tíz) napon belül jelen megállapodás elválaszthatatlan mellékletét képező felhatalmazó nyilatkozat alapján beszedési megbízással érvényesíteni. A beszedési megbízás eredménytelensége esetén a Társulás a követelést bírósági úton érvényesíti.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Amennyiben a Társulás felé a Tanács elnöke által képviselt tagönkormányzatnak áll fenn tartozása, a beszedési megbízás érvényesítésére a Társulás azon alelnök jogosult, aki által képviselt tagönkormányzatnak a Társulás felé tartozása nem áll fenn. Tagönkormányzatok vállalják, hogy fenti felhatalmazó nyilatkozatot a jelen megállapodás elválaszthatatlan 5. számú mellékletében szereplő tartalommal számlavezető hitelintézetüknél megteszik és azt a Társulás felé a nyilatkozat egy eredeti példányának megküldésével igazolják jelen - valamennyi tagönkormányzat által aláírt - megállapodás kézbesítésétől számított 8 napon belül.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bookmarkStart w:id="5" w:name="bookmark12"/>
      <w:r w:rsidRPr="00444C27">
        <w:rPr>
          <w:rFonts w:ascii="Arial" w:hAnsi="Arial" w:cs="Arial"/>
          <w:i/>
        </w:rPr>
        <w:t>VII/B. KEOP fejlesztési források</w:t>
      </w:r>
      <w:bookmarkEnd w:id="5"/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A</w:t>
      </w:r>
      <w:r w:rsidRPr="00444C27">
        <w:rPr>
          <w:rFonts w:ascii="Arial" w:hAnsi="Arial" w:cs="Arial"/>
          <w:i/>
        </w:rPr>
        <w:tab/>
        <w:t>Projekt</w:t>
      </w:r>
      <w:r w:rsidRPr="00444C27">
        <w:rPr>
          <w:rFonts w:ascii="Arial" w:hAnsi="Arial" w:cs="Arial"/>
          <w:i/>
        </w:rPr>
        <w:tab/>
        <w:t>nettó összköltsége 1.047.180.000.-Ft, azaz Egymilliárd-</w:t>
      </w:r>
      <w:r w:rsidR="004A39A5" w:rsidRPr="00444C27">
        <w:rPr>
          <w:rFonts w:ascii="Arial" w:hAnsi="Arial" w:cs="Arial"/>
          <w:i/>
        </w:rPr>
        <w:t xml:space="preserve"> </w:t>
      </w:r>
      <w:r w:rsidRPr="00444C27">
        <w:rPr>
          <w:rFonts w:ascii="Arial" w:hAnsi="Arial" w:cs="Arial"/>
          <w:i/>
        </w:rPr>
        <w:t>negyvenhétmillió-egyszáznyolcvanezer forint.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A</w:t>
      </w:r>
      <w:r w:rsidRPr="00444C27">
        <w:rPr>
          <w:rFonts w:ascii="Arial" w:hAnsi="Arial" w:cs="Arial"/>
          <w:i/>
        </w:rPr>
        <w:tab/>
      </w:r>
      <w:r w:rsidR="00A667A1" w:rsidRPr="00444C27">
        <w:rPr>
          <w:rFonts w:ascii="Arial" w:hAnsi="Arial" w:cs="Arial"/>
          <w:i/>
        </w:rPr>
        <w:t xml:space="preserve"> </w:t>
      </w:r>
      <w:r w:rsidRPr="00444C27">
        <w:rPr>
          <w:rFonts w:ascii="Arial" w:hAnsi="Arial" w:cs="Arial"/>
          <w:i/>
        </w:rPr>
        <w:t>Projekt elszámolható</w:t>
      </w:r>
      <w:r w:rsidRPr="00444C27">
        <w:rPr>
          <w:rFonts w:ascii="Arial" w:hAnsi="Arial" w:cs="Arial"/>
          <w:i/>
        </w:rPr>
        <w:tab/>
        <w:t>nettó összköltsége 1.047.180.000.-Ft, azaz egymilliárd-negyvenhétmillió-egyszáznyolcvanezer forint.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lastRenderedPageBreak/>
        <w:t>A</w:t>
      </w:r>
      <w:r w:rsidRPr="00444C27">
        <w:rPr>
          <w:rFonts w:ascii="Arial" w:hAnsi="Arial" w:cs="Arial"/>
          <w:i/>
        </w:rPr>
        <w:tab/>
        <w:t>támogatás</w:t>
      </w:r>
      <w:r w:rsidRPr="00444C27">
        <w:rPr>
          <w:rFonts w:ascii="Arial" w:hAnsi="Arial" w:cs="Arial"/>
          <w:i/>
        </w:rPr>
        <w:tab/>
        <w:t>mértéke</w:t>
      </w:r>
      <w:r w:rsidRPr="00444C27">
        <w:rPr>
          <w:rFonts w:ascii="Arial" w:hAnsi="Arial" w:cs="Arial"/>
          <w:i/>
        </w:rPr>
        <w:tab/>
        <w:t>a Projekt elszámolható összköltségének 92,238265%-a, de legfeljebb</w:t>
      </w:r>
      <w:r w:rsidR="00A667A1" w:rsidRPr="00444C27">
        <w:rPr>
          <w:rFonts w:ascii="Arial" w:hAnsi="Arial" w:cs="Arial"/>
          <w:i/>
        </w:rPr>
        <w:t xml:space="preserve"> </w:t>
      </w:r>
      <w:r w:rsidRPr="00444C27">
        <w:rPr>
          <w:rFonts w:ascii="Arial" w:hAnsi="Arial" w:cs="Arial"/>
          <w:i/>
        </w:rPr>
        <w:t>965.900.663</w:t>
      </w:r>
      <w:r w:rsidRPr="00444C27">
        <w:rPr>
          <w:rFonts w:ascii="Arial" w:hAnsi="Arial" w:cs="Arial"/>
          <w:i/>
        </w:rPr>
        <w:tab/>
        <w:t>Ft, azaz</w:t>
      </w:r>
      <w:r w:rsidRPr="00444C27">
        <w:rPr>
          <w:rFonts w:ascii="Arial" w:hAnsi="Arial" w:cs="Arial"/>
          <w:i/>
        </w:rPr>
        <w:tab/>
        <w:t>kilencszázhatvanötmillió-kilencszázezer-hatszázhatvanhárom forint. A</w:t>
      </w:r>
      <w:r w:rsidR="00A667A1" w:rsidRPr="00444C27">
        <w:rPr>
          <w:rFonts w:ascii="Arial" w:hAnsi="Arial" w:cs="Arial"/>
          <w:i/>
        </w:rPr>
        <w:t xml:space="preserve"> </w:t>
      </w:r>
      <w:r w:rsidRPr="00444C27">
        <w:rPr>
          <w:rFonts w:ascii="Arial" w:hAnsi="Arial" w:cs="Arial"/>
          <w:i/>
        </w:rPr>
        <w:t xml:space="preserve">Támogató: Nemzeti Fejlesztési Minisztérium (1011 Budapest, Fő utca 44-50, képviseli a </w:t>
      </w:r>
      <w:r w:rsidRPr="00444C27">
        <w:rPr>
          <w:rFonts w:ascii="Arial" w:hAnsi="Arial" w:cs="Arial"/>
          <w:i/>
          <w:iCs/>
        </w:rPr>
        <w:t>nemzeti fejlesztési miniszter).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 beszerzésre kerülő eszközöket, az előkészítés költségeit a 7. számú melléklet tartalmazza.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Tagok megállapítják, hogy a KEOP projekt önrészét a Társulás saját maga biztosítja, az a tagönkormányzatok költségvetését nem terheli, így jelen Társulási Megállapodás az önerő tagok közötti felosztásáról nem rendelkezik.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bookmarkStart w:id="6" w:name="bookmark13"/>
      <w:r w:rsidRPr="00444C27">
        <w:rPr>
          <w:rFonts w:ascii="Arial" w:hAnsi="Arial" w:cs="Arial"/>
          <w:i/>
        </w:rPr>
        <w:t>VII/C. Működési források</w:t>
      </w:r>
      <w:bookmarkEnd w:id="6"/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Tagok az ISPA/KA projekt kivitelezése során a Projektiroda szervezet működésével összefüggő költségeket saját költségvetésükből fedezték (2,5%), tekintettel arra, hogy erre a célra pályázati összeg nem volt felhasználható.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bookmarkStart w:id="7" w:name="bookmark14"/>
      <w:r w:rsidRPr="00444C27">
        <w:rPr>
          <w:rFonts w:ascii="Arial" w:hAnsi="Arial" w:cs="Arial"/>
          <w:i/>
        </w:rPr>
        <w:t xml:space="preserve"> Tagok megállapítják, hogy az ISPA/KA projekt kivitelezését követően a Társulás a szükséges működési költségek fedezetét saját maga termeti elő, az a tagönkormányzatoknak saját költségvetését nem terheli.</w:t>
      </w:r>
      <w:bookmarkEnd w:id="7"/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bookmarkStart w:id="8" w:name="bookmark15"/>
      <w:r w:rsidRPr="00444C27">
        <w:rPr>
          <w:rFonts w:ascii="Arial" w:hAnsi="Arial" w:cs="Arial"/>
          <w:i/>
        </w:rPr>
        <w:t>VII/D. Bevételek</w:t>
      </w:r>
      <w:bookmarkEnd w:id="8"/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Saját bevételek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A Társulás irányító szerve, a Társulási Tanács által megállapított mindenkori működési hozzájárulás összege, ill. a vagyongazdálkodás során a vagyonhasznosításból származó bevételek.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Belföldi és nemzetközi támogatások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A Társulás bevételét képezik</w:t>
      </w:r>
      <w:r w:rsidRPr="00444C27">
        <w:rPr>
          <w:rFonts w:ascii="Arial" w:hAnsi="Arial" w:cs="Arial"/>
          <w:i/>
        </w:rPr>
        <w:tab/>
        <w:t>a Társulás által pályázott nemzetközi,</w:t>
      </w:r>
      <w:r w:rsidRPr="00444C27">
        <w:rPr>
          <w:rFonts w:ascii="Arial" w:hAnsi="Arial" w:cs="Arial"/>
          <w:i/>
        </w:rPr>
        <w:tab/>
        <w:t>illetve hazai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támogatások, mely támogatási</w:t>
      </w:r>
      <w:r w:rsidRPr="00444C27">
        <w:rPr>
          <w:rFonts w:ascii="Arial" w:hAnsi="Arial" w:cs="Arial"/>
          <w:i/>
        </w:rPr>
        <w:tab/>
        <w:t>összeget -</w:t>
      </w:r>
      <w:r w:rsidRPr="00444C27">
        <w:rPr>
          <w:rFonts w:ascii="Arial" w:hAnsi="Arial" w:cs="Arial"/>
          <w:i/>
        </w:rPr>
        <w:tab/>
        <w:t>Tagok</w:t>
      </w:r>
      <w:r w:rsidRPr="00444C27">
        <w:rPr>
          <w:rFonts w:ascii="Arial" w:hAnsi="Arial" w:cs="Arial"/>
          <w:i/>
        </w:rPr>
        <w:tab/>
        <w:t>megállapodása és</w:t>
      </w:r>
      <w:r w:rsidRPr="00444C27">
        <w:rPr>
          <w:rFonts w:ascii="Arial" w:hAnsi="Arial" w:cs="Arial"/>
          <w:i/>
        </w:rPr>
        <w:tab/>
        <w:t>a vonatkozó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előírások alapján - csak a Társulás céljainak megvalósítására lehet felhasználni.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Egyéb bevételek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 Társulás alaptevékenysége körében kifejtett gazdasági tevékenységből származó bevételek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természetes és jogi személyek felajánlásai, hozzájárulásai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egyéb pályázati bevételek.</w:t>
      </w:r>
    </w:p>
    <w:p w:rsidR="001059AC" w:rsidRPr="00444C27" w:rsidRDefault="004A39A5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4. </w:t>
      </w:r>
      <w:r w:rsidR="001059AC" w:rsidRPr="00444C27">
        <w:rPr>
          <w:rFonts w:ascii="Arial" w:hAnsi="Arial" w:cs="Arial"/>
          <w:i/>
        </w:rPr>
        <w:t>A gazdasági stabilitásról szóló 2011.</w:t>
      </w:r>
      <w:r w:rsidR="001059AC" w:rsidRPr="00444C27">
        <w:rPr>
          <w:rFonts w:ascii="Arial" w:hAnsi="Arial" w:cs="Arial"/>
          <w:i/>
        </w:rPr>
        <w:tab/>
        <w:t>évi CXCIV.</w:t>
      </w:r>
      <w:r w:rsidR="001059AC" w:rsidRPr="00444C27">
        <w:rPr>
          <w:rFonts w:ascii="Arial" w:hAnsi="Arial" w:cs="Arial"/>
          <w:i/>
        </w:rPr>
        <w:tab/>
        <w:t>törvény</w:t>
      </w:r>
      <w:r w:rsidR="001059AC" w:rsidRPr="00444C27">
        <w:rPr>
          <w:rFonts w:ascii="Arial" w:hAnsi="Arial" w:cs="Arial"/>
          <w:i/>
        </w:rPr>
        <w:tab/>
        <w:t>szerint - a 10.§</w:t>
      </w:r>
      <w:r w:rsidR="001059AC" w:rsidRPr="00444C27">
        <w:rPr>
          <w:rFonts w:ascii="Arial" w:hAnsi="Arial" w:cs="Arial"/>
          <w:i/>
        </w:rPr>
        <w:tab/>
        <w:t>(2) bek.-ben</w:t>
      </w:r>
    </w:p>
    <w:p w:rsidR="001059AC" w:rsidRPr="00444C27" w:rsidRDefault="001059AC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meghatározott kivétellel - a Társulás adósságot keletkeztető ügyletet csak a Kormány előzetes hozzájárulásával köthet. A Társulás az adott feladat ellátásában érintett önkormányzatok kezesség és garancia vállalása mellett, hitelt vehet fel az adósságkezeléséhez szükséges kötelezettségeinek teljesítésére.</w:t>
      </w:r>
      <w:r w:rsidR="004A39A5" w:rsidRPr="00444C27">
        <w:rPr>
          <w:rFonts w:ascii="Arial" w:hAnsi="Arial" w:cs="Arial"/>
          <w:i/>
        </w:rPr>
        <w:t>”</w:t>
      </w:r>
    </w:p>
    <w:p w:rsidR="002B4FDB" w:rsidRPr="004577E4" w:rsidRDefault="002B4FDB" w:rsidP="004577E4">
      <w:pPr>
        <w:ind w:left="708"/>
        <w:jc w:val="both"/>
        <w:rPr>
          <w:rFonts w:ascii="Arial" w:hAnsi="Arial" w:cs="Arial"/>
        </w:rPr>
      </w:pPr>
    </w:p>
    <w:p w:rsidR="004A39A5" w:rsidRPr="004577E4" w:rsidRDefault="005E3671" w:rsidP="00444C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4A39A5" w:rsidRPr="004577E4">
        <w:rPr>
          <w:rFonts w:ascii="Arial" w:hAnsi="Arial" w:cs="Arial"/>
        </w:rPr>
        <w:t>.8.</w:t>
      </w:r>
      <w:r w:rsidR="002B4FDB" w:rsidRPr="004577E4">
        <w:rPr>
          <w:rFonts w:ascii="Arial" w:hAnsi="Arial" w:cs="Arial"/>
        </w:rPr>
        <w:t xml:space="preserve"> A Megállapodás VIII.3. pontja kiegészül:</w:t>
      </w:r>
    </w:p>
    <w:p w:rsidR="002B4FDB" w:rsidRPr="00444C27" w:rsidRDefault="002B4FDB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„3. A Társulás a regionális hulladékgazdálkodás operatív feladatai és a települési szilárd hulladékgazdálkodási közszolgáltatás regionális szintű ellátása céljából egyszemélyes gazdasági társaságot alapított ZALAISPA Zrt. néven:</w:t>
      </w:r>
    </w:p>
    <w:p w:rsidR="002B4FDB" w:rsidRPr="00444C27" w:rsidRDefault="002B4FDB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 hulladék gyűjtése, begyűjtése, szállítása, előkezelése, tárolása, hasznosítása, ártalmatlanítása elvégzésére,</w:t>
      </w:r>
    </w:p>
    <w:p w:rsidR="002B4FDB" w:rsidRPr="00444C27" w:rsidRDefault="002B4FDB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 Zalabéri regionális települési szilárdhulladék lerakó, valamint</w:t>
      </w:r>
    </w:p>
    <w:p w:rsidR="00444C27" w:rsidRDefault="002B4FDB" w:rsidP="00444C27">
      <w:pPr>
        <w:ind w:left="708"/>
        <w:jc w:val="both"/>
        <w:rPr>
          <w:rFonts w:ascii="Arial" w:hAnsi="Arial" w:cs="Arial"/>
        </w:rPr>
      </w:pPr>
      <w:r w:rsidRPr="00444C27">
        <w:rPr>
          <w:rFonts w:ascii="Arial" w:hAnsi="Arial" w:cs="Arial"/>
          <w:i/>
        </w:rPr>
        <w:t xml:space="preserve"> az ISPA/KA ill. KEOP támogatás keretében létrejött vagyon eszközrendszerének üzemeltetésére, hasznosítására.”</w:t>
      </w:r>
      <w:r w:rsidRPr="004577E4">
        <w:rPr>
          <w:rFonts w:ascii="Arial" w:hAnsi="Arial" w:cs="Arial"/>
        </w:rPr>
        <w:t xml:space="preserve"> </w:t>
      </w:r>
    </w:p>
    <w:p w:rsidR="002B4FDB" w:rsidRPr="00444C27" w:rsidRDefault="005E3671" w:rsidP="00444C27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1</w:t>
      </w:r>
      <w:r w:rsidR="002B4FDB" w:rsidRPr="004577E4">
        <w:rPr>
          <w:rFonts w:ascii="Arial" w:hAnsi="Arial" w:cs="Arial"/>
        </w:rPr>
        <w:t>.9.A Megállapodás IX. fejezete helyébe a következő lép: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„ </w:t>
      </w:r>
      <w:bookmarkStart w:id="9" w:name="bookmark17"/>
      <w:r w:rsidRPr="00444C27">
        <w:rPr>
          <w:rFonts w:ascii="Arial" w:hAnsi="Arial" w:cs="Arial"/>
          <w:i/>
        </w:rPr>
        <w:t xml:space="preserve"> IX.Tulajdonjogi kérdések</w:t>
      </w:r>
      <w:bookmarkEnd w:id="9"/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bookmarkStart w:id="10" w:name="bookmark18"/>
      <w:r w:rsidRPr="00444C27">
        <w:rPr>
          <w:rFonts w:ascii="Arial" w:hAnsi="Arial" w:cs="Arial"/>
          <w:i/>
        </w:rPr>
        <w:t>IX/A. Közös szabályok</w:t>
      </w:r>
      <w:bookmarkEnd w:id="10"/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Tagok előzetesen hozzájárulnak ahhoz, hogy a projekt (ISPA/KA, KEOP) keretében megépülő létesítmények a Társulás tulajdonába kerüljenek, mely Társulás tulajdonosai a tagok az 1. számú melléklet szerinti arányban, míg a KEOP pályázat esetében a 6. számú melléklet szerinti arányban.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 létrejövő közös tulajdoni részarányok mértékét, megoszlásának kialakítását a Tagok a beruházáshoz történő hozzájárulásuk arányához igazítják.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bookmarkStart w:id="11" w:name="bookmark19"/>
      <w:r w:rsidRPr="00444C27">
        <w:rPr>
          <w:rFonts w:ascii="Arial" w:hAnsi="Arial" w:cs="Arial"/>
          <w:i/>
        </w:rPr>
        <w:t>IX/B. ISPA/KA szabályok</w:t>
      </w:r>
      <w:bookmarkEnd w:id="11"/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Tagok vállalják az ingatlanok tiszta jogi helyzetének megteremtését, így hozzájárulnak ahhoz, hogy az ISPA/KA projekt keretében megépülő felépítmények a Tárulás nevére 1/1 tulajdoni arányban az ingatlan-nyilvántartásba bejegyzésre kerüljenek. Felek vállalják, hogy a tulajdonjogi kérdésekben a Pénzügyi Memorandumnak megfelelően járnak el.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A Tagok a projekt keretében az alábbi hulladékgazdálkodási rendszert valósították meg: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  <w:iCs/>
        </w:rPr>
        <w:t>Zalabér,</w:t>
      </w:r>
      <w:r w:rsidRPr="00444C27">
        <w:rPr>
          <w:rFonts w:ascii="Arial" w:hAnsi="Arial" w:cs="Arial"/>
          <w:i/>
        </w:rPr>
        <w:t xml:space="preserve"> regionális települési </w:t>
      </w:r>
      <w:r w:rsidRPr="00444C27">
        <w:rPr>
          <w:rFonts w:ascii="Arial" w:hAnsi="Arial" w:cs="Arial"/>
          <w:i/>
          <w:iCs/>
        </w:rPr>
        <w:t>szilárdhulladék lerakó</w:t>
      </w:r>
      <w:r w:rsidRPr="00444C27">
        <w:rPr>
          <w:rFonts w:ascii="Arial" w:hAnsi="Arial" w:cs="Arial"/>
          <w:i/>
        </w:rPr>
        <w:t xml:space="preserve"> telepítése műszaki védelemmel, biogázkivezető, majd mennyiségtől függő, hasznosítási rendszerrel. </w:t>
      </w:r>
      <w:r w:rsidRPr="00444C27">
        <w:rPr>
          <w:rFonts w:ascii="Arial" w:hAnsi="Arial" w:cs="Arial"/>
          <w:i/>
          <w:iCs/>
        </w:rPr>
        <w:t>Hulladékgazdálkodási rendszer</w:t>
      </w:r>
      <w:r w:rsidRPr="00444C27">
        <w:rPr>
          <w:rFonts w:ascii="Arial" w:hAnsi="Arial" w:cs="Arial"/>
          <w:i/>
        </w:rPr>
        <w:t xml:space="preserve"> kialakítása, a </w:t>
      </w:r>
      <w:r w:rsidRPr="00444C27">
        <w:rPr>
          <w:rFonts w:ascii="Arial" w:hAnsi="Arial" w:cs="Arial"/>
          <w:i/>
          <w:iCs/>
        </w:rPr>
        <w:t>szelektív hulladékgyűjtés elindítása</w:t>
      </w:r>
      <w:r w:rsidRPr="00444C27">
        <w:rPr>
          <w:rFonts w:ascii="Arial" w:hAnsi="Arial" w:cs="Arial"/>
          <w:i/>
        </w:rPr>
        <w:t xml:space="preserve"> hulladékudvarok, gyűjtő szigetek telepítésével, majd dekoncentrált gyűjtés (portákra, lakásokra szervezett) fokozatos bevezetésével, a </w:t>
      </w:r>
      <w:r w:rsidRPr="00444C27">
        <w:rPr>
          <w:rFonts w:ascii="Arial" w:hAnsi="Arial" w:cs="Arial"/>
          <w:i/>
          <w:iCs/>
        </w:rPr>
        <w:t>zöldhulladékok</w:t>
      </w:r>
      <w:r w:rsidRPr="00444C27">
        <w:rPr>
          <w:rFonts w:ascii="Arial" w:hAnsi="Arial" w:cs="Arial"/>
          <w:i/>
        </w:rPr>
        <w:t xml:space="preserve"> és egyéb </w:t>
      </w:r>
      <w:r w:rsidRPr="00444C27">
        <w:rPr>
          <w:rFonts w:ascii="Arial" w:hAnsi="Arial" w:cs="Arial"/>
          <w:i/>
          <w:iCs/>
        </w:rPr>
        <w:t>hasznosítható anyagok elkülönítése,</w:t>
      </w:r>
      <w:r w:rsidRPr="00444C27">
        <w:rPr>
          <w:rFonts w:ascii="Arial" w:hAnsi="Arial" w:cs="Arial"/>
          <w:i/>
        </w:rPr>
        <w:t xml:space="preserve"> az egyéb frakciók gyűjtés-szállítás </w:t>
      </w:r>
      <w:r w:rsidRPr="00444C27">
        <w:rPr>
          <w:rFonts w:ascii="Arial" w:hAnsi="Arial" w:cs="Arial"/>
          <w:i/>
          <w:iCs/>
        </w:rPr>
        <w:t>utáni válogatása,</w:t>
      </w:r>
      <w:r w:rsidRPr="00444C27">
        <w:rPr>
          <w:rFonts w:ascii="Arial" w:hAnsi="Arial" w:cs="Arial"/>
          <w:i/>
        </w:rPr>
        <w:t xml:space="preserve"> tárolása, feldolgozásra történő előkészítése, </w:t>
      </w:r>
      <w:r w:rsidRPr="00444C27">
        <w:rPr>
          <w:rFonts w:ascii="Arial" w:hAnsi="Arial" w:cs="Arial"/>
          <w:i/>
          <w:iCs/>
        </w:rPr>
        <w:t>komposztáló</w:t>
      </w:r>
      <w:r w:rsidRPr="00444C27">
        <w:rPr>
          <w:rFonts w:ascii="Arial" w:hAnsi="Arial" w:cs="Arial"/>
          <w:i/>
        </w:rPr>
        <w:t xml:space="preserve"> létesítése, kezdetben a </w:t>
      </w:r>
      <w:r w:rsidRPr="00444C27">
        <w:rPr>
          <w:rFonts w:ascii="Arial" w:hAnsi="Arial" w:cs="Arial"/>
          <w:i/>
          <w:iCs/>
        </w:rPr>
        <w:t>zöld-,</w:t>
      </w:r>
      <w:r w:rsidRPr="00444C27">
        <w:rPr>
          <w:rFonts w:ascii="Arial" w:hAnsi="Arial" w:cs="Arial"/>
          <w:i/>
        </w:rPr>
        <w:t xml:space="preserve"> későbbiekben a konyhai </w:t>
      </w:r>
      <w:r w:rsidRPr="00444C27">
        <w:rPr>
          <w:rFonts w:ascii="Arial" w:hAnsi="Arial" w:cs="Arial"/>
          <w:i/>
          <w:iCs/>
        </w:rPr>
        <w:t xml:space="preserve">biohulladék </w:t>
      </w:r>
      <w:r w:rsidRPr="00444C27">
        <w:rPr>
          <w:rFonts w:ascii="Arial" w:hAnsi="Arial" w:cs="Arial"/>
          <w:i/>
        </w:rPr>
        <w:t xml:space="preserve">komposztálására. </w:t>
      </w:r>
      <w:r w:rsidRPr="00444C27">
        <w:rPr>
          <w:rFonts w:ascii="Arial" w:hAnsi="Arial" w:cs="Arial"/>
          <w:i/>
          <w:iCs/>
        </w:rPr>
        <w:t>Építési, bontási törmelék</w:t>
      </w:r>
      <w:r w:rsidRPr="00444C27">
        <w:rPr>
          <w:rFonts w:ascii="Arial" w:hAnsi="Arial" w:cs="Arial"/>
          <w:i/>
        </w:rPr>
        <w:t xml:space="preserve"> elkülönített szállítása, tárolása, hasznosítása,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 </w:t>
      </w:r>
      <w:r w:rsidRPr="00444C27">
        <w:rPr>
          <w:rFonts w:ascii="Arial" w:hAnsi="Arial" w:cs="Arial"/>
          <w:i/>
          <w:iCs/>
        </w:rPr>
        <w:t>Zalaegerszeg,</w:t>
      </w:r>
      <w:r w:rsidRPr="00444C27">
        <w:rPr>
          <w:rFonts w:ascii="Arial" w:hAnsi="Arial" w:cs="Arial"/>
          <w:i/>
        </w:rPr>
        <w:t xml:space="preserve"> a hulladékgazdálkodási rendszer létrehozása a már megépült regionális hulladéklerakóhoz csatlakozva. </w:t>
      </w:r>
      <w:r w:rsidRPr="00444C27">
        <w:rPr>
          <w:rFonts w:ascii="Arial" w:hAnsi="Arial" w:cs="Arial"/>
          <w:i/>
          <w:iCs/>
        </w:rPr>
        <w:t>Hulladékgazdálkodási rendszer</w:t>
      </w:r>
      <w:r w:rsidRPr="00444C27">
        <w:rPr>
          <w:rFonts w:ascii="Arial" w:hAnsi="Arial" w:cs="Arial"/>
          <w:i/>
        </w:rPr>
        <w:t xml:space="preserve"> kialakítása, a </w:t>
      </w:r>
      <w:r w:rsidRPr="00444C27">
        <w:rPr>
          <w:rFonts w:ascii="Arial" w:hAnsi="Arial" w:cs="Arial"/>
          <w:i/>
          <w:iCs/>
        </w:rPr>
        <w:t>szelektív hulladékgyűjtés elindítása</w:t>
      </w:r>
      <w:r w:rsidRPr="00444C27">
        <w:rPr>
          <w:rFonts w:ascii="Arial" w:hAnsi="Arial" w:cs="Arial"/>
          <w:i/>
        </w:rPr>
        <w:t xml:space="preserve"> hulladékudvarok, gyűjtőszigetek telepítésével, majd fokozatosan a rendszeres gyűjtés általános bevezetésével, a </w:t>
      </w:r>
      <w:r w:rsidRPr="00444C27">
        <w:rPr>
          <w:rFonts w:ascii="Arial" w:hAnsi="Arial" w:cs="Arial"/>
          <w:i/>
          <w:iCs/>
        </w:rPr>
        <w:t>zöldhulladékok</w:t>
      </w:r>
      <w:r w:rsidRPr="00444C27">
        <w:rPr>
          <w:rFonts w:ascii="Arial" w:hAnsi="Arial" w:cs="Arial"/>
          <w:i/>
        </w:rPr>
        <w:t xml:space="preserve"> és egyéb </w:t>
      </w:r>
      <w:r w:rsidRPr="00444C27">
        <w:rPr>
          <w:rFonts w:ascii="Arial" w:hAnsi="Arial" w:cs="Arial"/>
          <w:i/>
          <w:iCs/>
        </w:rPr>
        <w:t>hasznosítható anyagok elkülönítése</w:t>
      </w:r>
      <w:r w:rsidRPr="00444C27">
        <w:rPr>
          <w:rFonts w:ascii="Arial" w:hAnsi="Arial" w:cs="Arial"/>
          <w:i/>
        </w:rPr>
        <w:t>, az egyéb frakciók gyűjtés-</w:t>
      </w:r>
      <w:r w:rsidRPr="00444C27">
        <w:rPr>
          <w:rFonts w:ascii="Arial" w:hAnsi="Arial" w:cs="Arial"/>
          <w:i/>
          <w:iCs/>
        </w:rPr>
        <w:t>szállítás utáni válogatása</w:t>
      </w:r>
      <w:r w:rsidRPr="00444C27">
        <w:rPr>
          <w:rFonts w:ascii="Arial" w:hAnsi="Arial" w:cs="Arial"/>
          <w:i/>
        </w:rPr>
        <w:t>, tárolása, feldolgozásra történő előkészítése</w:t>
      </w:r>
      <w:r w:rsidRPr="00444C27">
        <w:rPr>
          <w:rFonts w:ascii="Arial" w:hAnsi="Arial" w:cs="Arial"/>
          <w:i/>
          <w:iCs/>
        </w:rPr>
        <w:t>, komposztáló</w:t>
      </w:r>
      <w:r w:rsidRPr="00444C27">
        <w:rPr>
          <w:rFonts w:ascii="Arial" w:hAnsi="Arial" w:cs="Arial"/>
          <w:i/>
        </w:rPr>
        <w:t xml:space="preserve"> létesítése a </w:t>
      </w:r>
      <w:r w:rsidRPr="00444C27">
        <w:rPr>
          <w:rFonts w:ascii="Arial" w:hAnsi="Arial" w:cs="Arial"/>
          <w:i/>
          <w:iCs/>
        </w:rPr>
        <w:lastRenderedPageBreak/>
        <w:t>zöld-,</w:t>
      </w:r>
      <w:r w:rsidRPr="00444C27">
        <w:rPr>
          <w:rFonts w:ascii="Arial" w:hAnsi="Arial" w:cs="Arial"/>
          <w:i/>
        </w:rPr>
        <w:t xml:space="preserve"> majd a konyhai </w:t>
      </w:r>
      <w:r w:rsidRPr="00444C27">
        <w:rPr>
          <w:rFonts w:ascii="Arial" w:hAnsi="Arial" w:cs="Arial"/>
          <w:i/>
          <w:iCs/>
        </w:rPr>
        <w:t>biohulladékok</w:t>
      </w:r>
      <w:r w:rsidRPr="00444C27">
        <w:rPr>
          <w:rFonts w:ascii="Arial" w:hAnsi="Arial" w:cs="Arial"/>
          <w:i/>
        </w:rPr>
        <w:t xml:space="preserve"> komposztálására. A bezárásra kerülő lerakó rekultivációja, tájba illesztése.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  <w:iCs/>
        </w:rPr>
        <w:t>Nagykanizsa,</w:t>
      </w:r>
      <w:r w:rsidRPr="00444C27">
        <w:rPr>
          <w:rFonts w:ascii="Arial" w:hAnsi="Arial" w:cs="Arial"/>
          <w:i/>
        </w:rPr>
        <w:t xml:space="preserve"> hulladékgazdálkodási rendszer létrehozása a már megépült regionális hulladéklerakóhoz csatlakozva. </w:t>
      </w:r>
      <w:r w:rsidRPr="00444C27">
        <w:rPr>
          <w:rFonts w:ascii="Arial" w:hAnsi="Arial" w:cs="Arial"/>
          <w:i/>
          <w:iCs/>
        </w:rPr>
        <w:t>Hulladékgazdálkodási rendszer</w:t>
      </w:r>
      <w:r w:rsidRPr="00444C27">
        <w:rPr>
          <w:rFonts w:ascii="Arial" w:hAnsi="Arial" w:cs="Arial"/>
          <w:i/>
        </w:rPr>
        <w:t xml:space="preserve"> kialakítása, a </w:t>
      </w:r>
      <w:r w:rsidRPr="00444C27">
        <w:rPr>
          <w:rFonts w:ascii="Arial" w:hAnsi="Arial" w:cs="Arial"/>
          <w:i/>
          <w:iCs/>
        </w:rPr>
        <w:t>szelektív hulladékgyűjtés elindítása</w:t>
      </w:r>
      <w:r w:rsidRPr="00444C27">
        <w:rPr>
          <w:rFonts w:ascii="Arial" w:hAnsi="Arial" w:cs="Arial"/>
          <w:i/>
        </w:rPr>
        <w:t xml:space="preserve"> hulladékudvarok, gyűjtőszigetek telepítésével, majd fokozatosan, a rendszeres gyűjtés általános bevezetésével, a </w:t>
      </w:r>
      <w:r w:rsidRPr="00444C27">
        <w:rPr>
          <w:rFonts w:ascii="Arial" w:hAnsi="Arial" w:cs="Arial"/>
          <w:i/>
          <w:iCs/>
        </w:rPr>
        <w:t>zöldhulladékok</w:t>
      </w:r>
      <w:r w:rsidRPr="00444C27">
        <w:rPr>
          <w:rFonts w:ascii="Arial" w:hAnsi="Arial" w:cs="Arial"/>
          <w:i/>
        </w:rPr>
        <w:t xml:space="preserve"> és egyéb </w:t>
      </w:r>
      <w:r w:rsidRPr="00444C27">
        <w:rPr>
          <w:rFonts w:ascii="Arial" w:hAnsi="Arial" w:cs="Arial"/>
          <w:i/>
          <w:iCs/>
        </w:rPr>
        <w:t>hasznosítható anyagok elkülönítése</w:t>
      </w:r>
      <w:r w:rsidRPr="00444C27">
        <w:rPr>
          <w:rFonts w:ascii="Arial" w:hAnsi="Arial" w:cs="Arial"/>
          <w:i/>
        </w:rPr>
        <w:t>, az egyéb frakciók gyűjtés-</w:t>
      </w:r>
      <w:r w:rsidRPr="00444C27">
        <w:rPr>
          <w:rFonts w:ascii="Arial" w:hAnsi="Arial" w:cs="Arial"/>
          <w:i/>
          <w:iCs/>
        </w:rPr>
        <w:t>szállítás utáni válogatása</w:t>
      </w:r>
      <w:r w:rsidRPr="00444C27">
        <w:rPr>
          <w:rFonts w:ascii="Arial" w:hAnsi="Arial" w:cs="Arial"/>
          <w:i/>
        </w:rPr>
        <w:t xml:space="preserve">, tárolása, feldolgozásra történő előkészítése, </w:t>
      </w:r>
      <w:r w:rsidRPr="00444C27">
        <w:rPr>
          <w:rFonts w:ascii="Arial" w:hAnsi="Arial" w:cs="Arial"/>
          <w:i/>
          <w:iCs/>
        </w:rPr>
        <w:t>komposztáló</w:t>
      </w:r>
      <w:r w:rsidRPr="00444C27">
        <w:rPr>
          <w:rFonts w:ascii="Arial" w:hAnsi="Arial" w:cs="Arial"/>
          <w:i/>
        </w:rPr>
        <w:t xml:space="preserve"> létesítése a </w:t>
      </w:r>
      <w:r w:rsidRPr="00444C27">
        <w:rPr>
          <w:rFonts w:ascii="Arial" w:hAnsi="Arial" w:cs="Arial"/>
          <w:i/>
          <w:iCs/>
        </w:rPr>
        <w:t>zöld-.</w:t>
      </w:r>
      <w:r w:rsidRPr="00444C27">
        <w:rPr>
          <w:rFonts w:ascii="Arial" w:hAnsi="Arial" w:cs="Arial"/>
          <w:i/>
        </w:rPr>
        <w:t xml:space="preserve"> és a konyhai </w:t>
      </w:r>
      <w:r w:rsidRPr="00444C27">
        <w:rPr>
          <w:rFonts w:ascii="Arial" w:hAnsi="Arial" w:cs="Arial"/>
          <w:i/>
          <w:iCs/>
        </w:rPr>
        <w:t xml:space="preserve">biohulladékok </w:t>
      </w:r>
      <w:r w:rsidRPr="00444C27">
        <w:rPr>
          <w:rFonts w:ascii="Arial" w:hAnsi="Arial" w:cs="Arial"/>
          <w:i/>
        </w:rPr>
        <w:t>komposztálására.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  <w:iCs/>
        </w:rPr>
        <w:t>Lenti,</w:t>
      </w:r>
      <w:r w:rsidRPr="00444C27">
        <w:rPr>
          <w:rFonts w:ascii="Arial" w:hAnsi="Arial" w:cs="Arial"/>
          <w:i/>
        </w:rPr>
        <w:t xml:space="preserve"> átrakóállomás létesítése a zalaegerszegi regionális lerakóhoz csatlakozva, hulladékgazdálkodási létesítményekkel - válogató, komposztáló, telepi hulladékudvar lakossági hulladék udvarok, gyűjtőszigetek, majd a szelektív hulladékgyűjtés fokozatos, általános bevezetése.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  <w:iCs/>
        </w:rPr>
        <w:t>Keszthely,</w:t>
      </w:r>
      <w:r w:rsidRPr="00444C27">
        <w:rPr>
          <w:rFonts w:ascii="Arial" w:hAnsi="Arial" w:cs="Arial"/>
          <w:i/>
        </w:rPr>
        <w:t xml:space="preserve"> a már megépült hulladékudvar, átrakóállomás telepítése a zalabéri regionális lerakóhoz csatlakozva a jelen beruházás során megvalósuló fejlesztésekkel, hulladékgazdálkodási létesítményekkel - válogató, komposztáló, telepi hulladékudvar. Hulladékudvarok, gyűjtőszigetek telepítése, majd a szelektív hulladékgyűjtés-szállítás általános bevezetése.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  <w:iCs/>
        </w:rPr>
        <w:t>Celldömölk,</w:t>
      </w:r>
      <w:r w:rsidRPr="00444C27">
        <w:rPr>
          <w:rFonts w:ascii="Arial" w:hAnsi="Arial" w:cs="Arial"/>
          <w:i/>
        </w:rPr>
        <w:t xml:space="preserve"> átrakóállomás telepítése a zalabéri regionális hulladéklerakóhoz csatlakozva. Lakossági hulladékudvarok, gyűjtőszigetek telepítése, majd a szelektív hulladékgyűjtés</w:t>
      </w:r>
      <w:r w:rsidRPr="00444C27">
        <w:rPr>
          <w:rFonts w:ascii="Arial" w:hAnsi="Arial" w:cs="Arial"/>
          <w:i/>
        </w:rPr>
        <w:softHyphen/>
        <w:t>szállítás bevezetése.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A felülvizsgálatba bevont legalább részben önkormányzati tulajdonban lévő lerakók rekultivációja a területileg illetékes hatóság bevonásával „szennyező fizet elv” szerinti megfelelőség figyelembevételével a tervezési tender keretében felállított rangsorolás mellett.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IX/C. KEOP szabályok</w:t>
      </w:r>
    </w:p>
    <w:p w:rsidR="00CC25F6" w:rsidRPr="00444C27" w:rsidRDefault="00CC25F6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A Társulás a KEOP támogatásból megvalósítani kívánt feladatait a 7. sz. melléklet tartalmazza.</w:t>
      </w:r>
      <w:r w:rsidR="00D70B50" w:rsidRPr="00444C27">
        <w:rPr>
          <w:rFonts w:ascii="Arial" w:hAnsi="Arial" w:cs="Arial"/>
          <w:i/>
        </w:rPr>
        <w:t>”</w:t>
      </w:r>
    </w:p>
    <w:p w:rsidR="00D70B50" w:rsidRPr="004577E4" w:rsidRDefault="005E3671" w:rsidP="00444C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70B50" w:rsidRPr="004577E4">
        <w:rPr>
          <w:rFonts w:ascii="Arial" w:hAnsi="Arial" w:cs="Arial"/>
        </w:rPr>
        <w:t>.10 A Megállapodás X/A 5.o. pont kiegészül:</w:t>
      </w:r>
    </w:p>
    <w:p w:rsidR="00D70B50" w:rsidRPr="00444C27" w:rsidRDefault="00D70B50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„o.</w:t>
      </w:r>
      <w:r w:rsidRPr="00444C27">
        <w:rPr>
          <w:rFonts w:ascii="Arial" w:hAnsi="Arial" w:cs="Arial"/>
          <w:i/>
        </w:rPr>
        <w:tab/>
        <w:t>Alapítói/tulajdonosi jogok - az Áht. rendelkezéseinek melletti - gyakorlása a beruházás eredményeként létrejövő ISPA/KA ill. KEOP vagyon üzemeltetését ellátó egyszemélyes gazdasági társaság vonatkozásában. „</w:t>
      </w:r>
    </w:p>
    <w:p w:rsidR="00FF6590" w:rsidRPr="004577E4" w:rsidRDefault="005E3671" w:rsidP="00444C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F6590" w:rsidRPr="004577E4">
        <w:rPr>
          <w:rFonts w:ascii="Arial" w:hAnsi="Arial" w:cs="Arial"/>
        </w:rPr>
        <w:t>.11. A Megállapodás mellékletei helyébe az alábbi mellékletek lépnek:</w:t>
      </w:r>
    </w:p>
    <w:p w:rsidR="003236B4" w:rsidRPr="00444C27" w:rsidRDefault="003236B4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„Mellékletek:</w:t>
      </w:r>
    </w:p>
    <w:p w:rsidR="003236B4" w:rsidRPr="00444C27" w:rsidRDefault="003236B4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 xml:space="preserve">1. sz. melléklet: a tagönkormányzatok tulajdoni hányadon alapuló szavazati aránya </w:t>
      </w:r>
    </w:p>
    <w:p w:rsidR="003236B4" w:rsidRPr="00444C27" w:rsidRDefault="003236B4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2. sz. melléklet: Pénzügyi Megállapodás (ISPA/KA)3. sz. melléklet: a 2005. november 30-i vagyonleltár alapján befektetett eszközök</w:t>
      </w:r>
    </w:p>
    <w:p w:rsidR="003236B4" w:rsidRPr="00444C27" w:rsidRDefault="003236B4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4. sz. melléklet a 11/2007. (IV. 12.) TT számú határozat 1. számú mellékletében megjelölt lerakók jegyzéke</w:t>
      </w:r>
    </w:p>
    <w:p w:rsidR="003236B4" w:rsidRPr="00444C27" w:rsidRDefault="003236B4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5. sz. melléklet: felhatalmazó nyilatkozat inkasszó benyújtására</w:t>
      </w:r>
    </w:p>
    <w:p w:rsidR="003236B4" w:rsidRPr="00444C27" w:rsidRDefault="003236B4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lastRenderedPageBreak/>
        <w:t>6. sz. melléklet: a KEOP Projektben résztvevő tagönkormányzatok megnevezése, és képviselőtestületi határozatok</w:t>
      </w:r>
    </w:p>
    <w:p w:rsidR="003236B4" w:rsidRPr="00444C27" w:rsidRDefault="003236B4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7. sz. melléklet: a KEOP támogatásból megvalósítani kívánt feladatok felosztása</w:t>
      </w:r>
    </w:p>
    <w:p w:rsidR="003236B4" w:rsidRPr="00444C27" w:rsidRDefault="003236B4" w:rsidP="004577E4">
      <w:pPr>
        <w:ind w:left="708"/>
        <w:jc w:val="both"/>
        <w:rPr>
          <w:rFonts w:ascii="Arial" w:hAnsi="Arial" w:cs="Arial"/>
          <w:i/>
        </w:rPr>
      </w:pPr>
      <w:r w:rsidRPr="00444C27">
        <w:rPr>
          <w:rFonts w:ascii="Arial" w:hAnsi="Arial" w:cs="Arial"/>
          <w:i/>
        </w:rPr>
        <w:t>8. sz. melléklet: képviselő testületi határozatok</w:t>
      </w:r>
    </w:p>
    <w:p w:rsidR="003236B4" w:rsidRPr="004577E4" w:rsidRDefault="003236B4" w:rsidP="004577E4">
      <w:pPr>
        <w:ind w:left="708"/>
        <w:jc w:val="both"/>
        <w:rPr>
          <w:rFonts w:ascii="Arial" w:hAnsi="Arial" w:cs="Arial"/>
        </w:rPr>
      </w:pPr>
      <w:r w:rsidRPr="00444C27">
        <w:rPr>
          <w:rFonts w:ascii="Arial" w:hAnsi="Arial" w:cs="Arial"/>
          <w:i/>
        </w:rPr>
        <w:t>9. sz. melléklet: aláírólapok a Társulási Megállapodás elfogadásáról</w:t>
      </w:r>
      <w:r w:rsidRPr="004577E4">
        <w:rPr>
          <w:rFonts w:ascii="Arial" w:hAnsi="Arial" w:cs="Arial"/>
        </w:rPr>
        <w:t>”</w:t>
      </w:r>
    </w:p>
    <w:p w:rsidR="00444C27" w:rsidRDefault="00444C27" w:rsidP="004577E4">
      <w:pPr>
        <w:ind w:left="708"/>
        <w:jc w:val="both"/>
        <w:rPr>
          <w:rFonts w:ascii="Arial" w:hAnsi="Arial" w:cs="Arial"/>
        </w:rPr>
      </w:pPr>
    </w:p>
    <w:p w:rsidR="00D70B50" w:rsidRPr="004577E4" w:rsidRDefault="00D70B50" w:rsidP="00D70B50">
      <w:pPr>
        <w:pStyle w:val="Szvegtrzs4"/>
        <w:shd w:val="clear" w:color="auto" w:fill="auto"/>
        <w:spacing w:after="674" w:line="190" w:lineRule="exact"/>
        <w:ind w:left="284" w:firstLine="0"/>
        <w:rPr>
          <w:sz w:val="22"/>
          <w:szCs w:val="22"/>
        </w:rPr>
      </w:pPr>
    </w:p>
    <w:p w:rsidR="002B4FDB" w:rsidRPr="004577E4" w:rsidRDefault="002B4FDB" w:rsidP="002B4FDB">
      <w:pPr>
        <w:pStyle w:val="Szvegtrzs4"/>
        <w:shd w:val="clear" w:color="auto" w:fill="auto"/>
        <w:spacing w:after="180" w:line="230" w:lineRule="exact"/>
        <w:ind w:right="20" w:firstLine="0"/>
        <w:jc w:val="left"/>
        <w:rPr>
          <w:sz w:val="22"/>
          <w:szCs w:val="22"/>
        </w:rPr>
      </w:pPr>
    </w:p>
    <w:p w:rsidR="002B4FDB" w:rsidRPr="004577E4" w:rsidRDefault="002B4FDB" w:rsidP="002B4FDB">
      <w:pPr>
        <w:pStyle w:val="Szvegtrzs4"/>
        <w:shd w:val="clear" w:color="auto" w:fill="auto"/>
        <w:spacing w:after="120" w:line="230" w:lineRule="exact"/>
        <w:ind w:right="23" w:firstLine="284"/>
        <w:rPr>
          <w:sz w:val="22"/>
          <w:szCs w:val="22"/>
        </w:rPr>
      </w:pPr>
    </w:p>
    <w:p w:rsidR="001059AC" w:rsidRPr="004577E4" w:rsidRDefault="001059AC" w:rsidP="001059AC">
      <w:pPr>
        <w:pStyle w:val="Szvegtrzs4"/>
        <w:shd w:val="clear" w:color="auto" w:fill="auto"/>
        <w:tabs>
          <w:tab w:val="left" w:pos="993"/>
        </w:tabs>
        <w:spacing w:after="180" w:line="230" w:lineRule="exact"/>
        <w:ind w:left="284" w:right="20" w:firstLine="0"/>
        <w:rPr>
          <w:sz w:val="22"/>
          <w:szCs w:val="22"/>
        </w:rPr>
      </w:pPr>
    </w:p>
    <w:p w:rsidR="001059AC" w:rsidRPr="004577E4" w:rsidRDefault="001059AC" w:rsidP="00E11DC5">
      <w:pPr>
        <w:pStyle w:val="Szvegtrzs4"/>
        <w:shd w:val="clear" w:color="auto" w:fill="auto"/>
        <w:tabs>
          <w:tab w:val="left" w:pos="993"/>
        </w:tabs>
        <w:spacing w:after="180" w:line="230" w:lineRule="exact"/>
        <w:ind w:right="20" w:firstLine="0"/>
        <w:rPr>
          <w:sz w:val="22"/>
          <w:szCs w:val="22"/>
        </w:rPr>
      </w:pPr>
    </w:p>
    <w:p w:rsidR="00E11DC5" w:rsidRPr="004577E4" w:rsidRDefault="00E11DC5" w:rsidP="00E636BB">
      <w:pPr>
        <w:pStyle w:val="Szvegtrzs4"/>
        <w:shd w:val="clear" w:color="auto" w:fill="auto"/>
        <w:tabs>
          <w:tab w:val="left" w:pos="408"/>
        </w:tabs>
        <w:spacing w:after="180" w:line="230" w:lineRule="exact"/>
        <w:ind w:left="440" w:right="20" w:firstLine="0"/>
        <w:rPr>
          <w:sz w:val="22"/>
          <w:szCs w:val="22"/>
        </w:rPr>
      </w:pPr>
    </w:p>
    <w:p w:rsidR="00E636BB" w:rsidRPr="004577E4" w:rsidRDefault="00E636BB" w:rsidP="00E636BB">
      <w:pPr>
        <w:pStyle w:val="Szvegtrzs4"/>
        <w:shd w:val="clear" w:color="auto" w:fill="auto"/>
        <w:spacing w:after="734" w:line="190" w:lineRule="exact"/>
        <w:ind w:left="284" w:firstLine="142"/>
        <w:rPr>
          <w:sz w:val="22"/>
          <w:szCs w:val="22"/>
        </w:rPr>
      </w:pPr>
    </w:p>
    <w:p w:rsidR="00E636BB" w:rsidRPr="004577E4" w:rsidRDefault="00E636BB" w:rsidP="00E636BB">
      <w:pPr>
        <w:pStyle w:val="Szvegtrzs4"/>
        <w:shd w:val="clear" w:color="auto" w:fill="auto"/>
        <w:spacing w:after="734" w:line="190" w:lineRule="exact"/>
        <w:ind w:left="440" w:firstLine="0"/>
        <w:rPr>
          <w:i/>
          <w:sz w:val="22"/>
          <w:szCs w:val="22"/>
        </w:rPr>
      </w:pPr>
    </w:p>
    <w:p w:rsidR="007733A6" w:rsidRPr="004577E4" w:rsidRDefault="007733A6" w:rsidP="002A7BE2">
      <w:pPr>
        <w:pStyle w:val="Szvegtrzs4"/>
        <w:shd w:val="clear" w:color="auto" w:fill="auto"/>
        <w:tabs>
          <w:tab w:val="left" w:pos="851"/>
        </w:tabs>
        <w:spacing w:after="600" w:line="230" w:lineRule="exact"/>
        <w:ind w:left="284" w:right="20" w:firstLine="0"/>
        <w:rPr>
          <w:sz w:val="22"/>
          <w:szCs w:val="22"/>
        </w:rPr>
      </w:pPr>
    </w:p>
    <w:p w:rsidR="002A7BE2" w:rsidRPr="004577E4" w:rsidRDefault="002A7BE2" w:rsidP="002A7BE2">
      <w:pPr>
        <w:pStyle w:val="Szvegtrzs4"/>
        <w:shd w:val="clear" w:color="auto" w:fill="auto"/>
        <w:spacing w:after="452" w:line="230" w:lineRule="exact"/>
        <w:ind w:left="284" w:right="20" w:firstLine="0"/>
        <w:rPr>
          <w:sz w:val="22"/>
          <w:szCs w:val="22"/>
        </w:rPr>
      </w:pPr>
    </w:p>
    <w:p w:rsidR="002A7BE2" w:rsidRPr="004577E4" w:rsidRDefault="002A7BE2" w:rsidP="002A7BE2">
      <w:pPr>
        <w:pStyle w:val="Szvegtrzs4"/>
        <w:shd w:val="clear" w:color="auto" w:fill="auto"/>
        <w:spacing w:after="449" w:line="226" w:lineRule="exact"/>
        <w:ind w:left="709" w:right="20" w:firstLine="0"/>
        <w:rPr>
          <w:sz w:val="22"/>
          <w:szCs w:val="22"/>
        </w:rPr>
      </w:pPr>
    </w:p>
    <w:p w:rsidR="006756EC" w:rsidRPr="004577E4" w:rsidRDefault="006756EC" w:rsidP="006756EC">
      <w:pPr>
        <w:pStyle w:val="Szvegtrzs4"/>
        <w:shd w:val="clear" w:color="auto" w:fill="auto"/>
        <w:spacing w:after="452" w:line="230" w:lineRule="exact"/>
        <w:ind w:left="284" w:right="20" w:firstLine="0"/>
        <w:rPr>
          <w:sz w:val="22"/>
          <w:szCs w:val="22"/>
        </w:rPr>
      </w:pPr>
    </w:p>
    <w:p w:rsidR="004F2EE6" w:rsidRPr="004577E4" w:rsidRDefault="004F2EE6" w:rsidP="004F2EE6">
      <w:pPr>
        <w:jc w:val="both"/>
        <w:rPr>
          <w:rFonts w:ascii="Arial" w:hAnsi="Arial" w:cs="Arial"/>
        </w:rPr>
      </w:pPr>
    </w:p>
    <w:p w:rsidR="00AB7A46" w:rsidRPr="004577E4" w:rsidRDefault="00AB7A46" w:rsidP="009D6925">
      <w:pPr>
        <w:tabs>
          <w:tab w:val="right" w:leader="dot" w:pos="6279"/>
        </w:tabs>
        <w:ind w:left="860"/>
        <w:rPr>
          <w:rFonts w:ascii="Arial" w:hAnsi="Arial" w:cs="Arial"/>
        </w:rPr>
      </w:pPr>
    </w:p>
    <w:p w:rsidR="009D6925" w:rsidRPr="004577E4" w:rsidRDefault="009D6925" w:rsidP="00B64FF1">
      <w:pPr>
        <w:spacing w:before="240"/>
        <w:ind w:firstLine="204"/>
        <w:jc w:val="both"/>
        <w:rPr>
          <w:rFonts w:ascii="Arial" w:hAnsi="Arial" w:cs="Arial"/>
        </w:rPr>
      </w:pPr>
    </w:p>
    <w:p w:rsidR="009D6925" w:rsidRPr="004577E4" w:rsidRDefault="009D6925" w:rsidP="00B64FF1">
      <w:pPr>
        <w:spacing w:before="240"/>
        <w:ind w:firstLine="204"/>
        <w:jc w:val="both"/>
        <w:rPr>
          <w:rFonts w:ascii="Arial" w:hAnsi="Arial" w:cs="Arial"/>
        </w:rPr>
      </w:pPr>
      <w:r w:rsidRPr="004577E4">
        <w:rPr>
          <w:rFonts w:ascii="Arial" w:hAnsi="Arial" w:cs="Arial"/>
        </w:rPr>
        <w:t xml:space="preserve"> </w:t>
      </w:r>
    </w:p>
    <w:p w:rsidR="00C610AA" w:rsidRPr="004577E4" w:rsidRDefault="00C610AA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5E3671" w:rsidRDefault="005E3671" w:rsidP="005E3671">
      <w:pPr>
        <w:spacing w:after="0" w:line="240" w:lineRule="auto"/>
        <w:rPr>
          <w:rFonts w:ascii="Arial" w:hAnsi="Arial" w:cs="Arial"/>
        </w:rPr>
      </w:pPr>
      <w:r w:rsidRPr="005E3671">
        <w:rPr>
          <w:rFonts w:ascii="Arial" w:hAnsi="Arial" w:cs="Arial"/>
        </w:rPr>
        <w:t xml:space="preserve">2. melléklet </w:t>
      </w:r>
    </w:p>
    <w:p w:rsidR="00B608E2" w:rsidRDefault="00B608E2" w:rsidP="005E3671">
      <w:pPr>
        <w:spacing w:after="0" w:line="240" w:lineRule="auto"/>
        <w:rPr>
          <w:rFonts w:ascii="Arial" w:hAnsi="Arial" w:cs="Arial"/>
        </w:rPr>
      </w:pPr>
    </w:p>
    <w:p w:rsidR="00B608E2" w:rsidRDefault="00B608E2" w:rsidP="00B608E2">
      <w:pPr>
        <w:spacing w:after="0" w:line="240" w:lineRule="auto"/>
        <w:jc w:val="both"/>
        <w:rPr>
          <w:rFonts w:ascii="Arial" w:hAnsi="Arial" w:cs="Arial"/>
        </w:rPr>
      </w:pPr>
      <w:r w:rsidRPr="00CB1C8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N</w:t>
      </w:r>
      <w:r w:rsidRPr="00CB1C8B">
        <w:rPr>
          <w:rFonts w:ascii="Arial" w:hAnsi="Arial" w:cs="Arial"/>
        </w:rPr>
        <w:t>yugat-Balaton és Zala folyó medence nagytérség települési szilárdhulladékai kezelésének korszerű megoldására Önkormányzati társulás Társulási Megállapodás</w:t>
      </w:r>
      <w:r>
        <w:rPr>
          <w:rFonts w:ascii="Arial" w:hAnsi="Arial" w:cs="Arial"/>
        </w:rPr>
        <w:t xml:space="preserve"> egységes szerkezetben</w:t>
      </w:r>
    </w:p>
    <w:p w:rsidR="005E3671" w:rsidRDefault="005E3671" w:rsidP="005E3671">
      <w:pPr>
        <w:spacing w:after="0" w:line="240" w:lineRule="auto"/>
        <w:rPr>
          <w:rFonts w:ascii="Arial" w:hAnsi="Arial" w:cs="Arial"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B608E2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577E4" w:rsidRDefault="00B608E2" w:rsidP="00B608E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8E2138" w:rsidRPr="004577E4">
        <w:rPr>
          <w:rFonts w:ascii="Arial" w:hAnsi="Arial" w:cs="Arial"/>
          <w:b/>
        </w:rPr>
        <w:t>.</w:t>
      </w: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Bizottsági állásfoglalás</w:t>
      </w:r>
    </w:p>
    <w:p w:rsidR="008E2138" w:rsidRPr="004577E4" w:rsidRDefault="008E2138">
      <w:pPr>
        <w:rPr>
          <w:rFonts w:ascii="Arial" w:hAnsi="Arial" w:cs="Arial"/>
        </w:rPr>
      </w:pPr>
    </w:p>
    <w:p w:rsidR="00E00D51" w:rsidRDefault="00E00D51" w:rsidP="00E00D51"/>
    <w:tbl>
      <w:tblPr>
        <w:tblW w:w="980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5"/>
        <w:gridCol w:w="2552"/>
        <w:gridCol w:w="1276"/>
        <w:gridCol w:w="1407"/>
        <w:gridCol w:w="10"/>
        <w:gridCol w:w="1559"/>
        <w:gridCol w:w="2977"/>
      </w:tblGrid>
      <w:tr w:rsidR="00E00D51" w:rsidTr="002B2726">
        <w:trPr>
          <w:trHeight w:val="836"/>
        </w:trPr>
        <w:tc>
          <w:tcPr>
            <w:tcW w:w="98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E00D51" w:rsidRDefault="00E00D51" w:rsidP="003870B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1BF9">
              <w:rPr>
                <w:rFonts w:ascii="Arial" w:hAnsi="Arial" w:cs="Arial"/>
              </w:rPr>
              <w:t>A nyugat-Balaton és Zala folyó medence nagytérség települési szilárdhulladékai kezelésének korszerű megoldására Önkormányzati társulás Társulási Megállapodás módosítása</w:t>
            </w:r>
          </w:p>
        </w:tc>
      </w:tr>
      <w:tr w:rsidR="00E00D51" w:rsidTr="002B2726">
        <w:trPr>
          <w:trHeight w:val="390"/>
        </w:trPr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D51" w:rsidRDefault="00E00D51" w:rsidP="003870B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E00D51" w:rsidTr="002B2726">
        <w:trPr>
          <w:trHeight w:val="1697"/>
        </w:trPr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június 18.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77/2015. (VI.18.) JÜSZB határozat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D51" w:rsidRDefault="00E00D51" w:rsidP="003870BB">
            <w:pPr>
              <w:snapToGri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határozati javaslatában foglaltak elfogadását egyhangúlag javasolja a Képviselő-testület számára. </w:t>
            </w:r>
          </w:p>
        </w:tc>
      </w:tr>
      <w:tr w:rsidR="00505228" w:rsidTr="002B2726">
        <w:trPr>
          <w:gridBefore w:val="1"/>
          <w:wBefore w:w="25" w:type="dxa"/>
          <w:trHeight w:val="169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228" w:rsidRDefault="00505228" w:rsidP="00F97BB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228" w:rsidRDefault="00505228" w:rsidP="00F97BB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június 18.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228" w:rsidRDefault="00505228" w:rsidP="00F97BBF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136/2015. (VI.18.) PTVB határozat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228" w:rsidRDefault="00505228" w:rsidP="00F97BBF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228" w:rsidRDefault="00505228" w:rsidP="00F97BBF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E00D51" w:rsidRDefault="00E00D51" w:rsidP="00E00D51"/>
    <w:p w:rsidR="00E00D51" w:rsidRDefault="00E00D51" w:rsidP="00E00D51">
      <w:pPr>
        <w:rPr>
          <w:rFonts w:ascii="Arial" w:hAnsi="Arial" w:cs="Arial"/>
          <w:b/>
          <w:sz w:val="24"/>
          <w:szCs w:val="24"/>
        </w:rPr>
      </w:pPr>
      <w:r>
        <w:t xml:space="preserve"> </w:t>
      </w: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 w:rsidP="008E2138">
      <w:pPr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4.</w:t>
      </w:r>
    </w:p>
    <w:p w:rsidR="008E2138" w:rsidRPr="004577E4" w:rsidRDefault="008E2138" w:rsidP="008E2138">
      <w:pPr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Mellékletek</w:t>
      </w:r>
    </w:p>
    <w:p w:rsidR="008E2138" w:rsidRPr="004577E4" w:rsidRDefault="00444C27">
      <w:pPr>
        <w:rPr>
          <w:rFonts w:ascii="Arial" w:hAnsi="Arial" w:cs="Arial"/>
        </w:rPr>
      </w:pPr>
      <w:r>
        <w:rPr>
          <w:rFonts w:ascii="Arial" w:hAnsi="Arial" w:cs="Arial"/>
        </w:rPr>
        <w:t>A Zalaispa Társulási Megállapodás egységes szerkezetben</w:t>
      </w: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444C27" w:rsidRDefault="00444C27" w:rsidP="008E2138">
      <w:pPr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5.</w:t>
      </w:r>
    </w:p>
    <w:p w:rsidR="008E2138" w:rsidRPr="004577E4" w:rsidRDefault="008E2138" w:rsidP="008E2138">
      <w:pPr>
        <w:jc w:val="center"/>
        <w:rPr>
          <w:rFonts w:ascii="Arial" w:hAnsi="Arial" w:cs="Arial"/>
          <w:b/>
        </w:rPr>
      </w:pPr>
      <w:r w:rsidRPr="004577E4">
        <w:rPr>
          <w:rFonts w:ascii="Arial" w:hAnsi="Arial" w:cs="Arial"/>
          <w:b/>
        </w:rPr>
        <w:t>Felülvizsgálatok - egyeztetések</w:t>
      </w:r>
    </w:p>
    <w:p w:rsidR="008E2138" w:rsidRPr="004577E4" w:rsidRDefault="008E2138" w:rsidP="008E2138">
      <w:pPr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4577E4" w:rsidTr="004C6D25">
        <w:tc>
          <w:tcPr>
            <w:tcW w:w="9959" w:type="dxa"/>
            <w:gridSpan w:val="4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4577E4" w:rsidTr="004C6D25">
        <w:trPr>
          <w:trHeight w:val="422"/>
        </w:trPr>
        <w:tc>
          <w:tcPr>
            <w:tcW w:w="230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4577E4" w:rsidTr="004C6D25">
        <w:trPr>
          <w:trHeight w:val="697"/>
        </w:trPr>
        <w:tc>
          <w:tcPr>
            <w:tcW w:w="2303" w:type="dxa"/>
          </w:tcPr>
          <w:p w:rsidR="008E2138" w:rsidRPr="004577E4" w:rsidRDefault="00C610AA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4577E4" w:rsidRDefault="00C610AA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4577E4" w:rsidTr="004C6D25">
        <w:trPr>
          <w:trHeight w:val="551"/>
        </w:trPr>
        <w:tc>
          <w:tcPr>
            <w:tcW w:w="2303" w:type="dxa"/>
          </w:tcPr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4577E4" w:rsidTr="004C6D25">
        <w:trPr>
          <w:trHeight w:val="573"/>
        </w:trPr>
        <w:tc>
          <w:tcPr>
            <w:tcW w:w="2303" w:type="dxa"/>
          </w:tcPr>
          <w:p w:rsidR="008E2138" w:rsidRPr="004577E4" w:rsidRDefault="006825E7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4577E4" w:rsidTr="004C6D25">
        <w:trPr>
          <w:trHeight w:val="826"/>
        </w:trPr>
        <w:tc>
          <w:tcPr>
            <w:tcW w:w="230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egyeztetési kötelezettség</w:t>
            </w:r>
          </w:p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4577E4" w:rsidTr="004C6D25">
        <w:tc>
          <w:tcPr>
            <w:tcW w:w="2303" w:type="dxa"/>
          </w:tcPr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4577E4" w:rsidRDefault="008E2138" w:rsidP="008E2138">
      <w:pPr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jc w:val="center"/>
        <w:rPr>
          <w:rFonts w:ascii="Arial" w:hAnsi="Arial" w:cs="Arial"/>
          <w:b/>
        </w:rPr>
      </w:pPr>
    </w:p>
    <w:p w:rsidR="008E2138" w:rsidRPr="004577E4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4577E4" w:rsidTr="004C6D25">
        <w:trPr>
          <w:trHeight w:val="277"/>
        </w:trPr>
        <w:tc>
          <w:tcPr>
            <w:tcW w:w="9933" w:type="dxa"/>
            <w:gridSpan w:val="4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4577E4" w:rsidTr="004C6D25">
        <w:trPr>
          <w:trHeight w:val="277"/>
        </w:trPr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577E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4577E4" w:rsidTr="004C6D25">
        <w:trPr>
          <w:trHeight w:val="707"/>
        </w:trPr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4577E4" w:rsidTr="004C6D25">
        <w:trPr>
          <w:trHeight w:val="829"/>
        </w:trPr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4577E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4577E4" w:rsidRDefault="008E2138" w:rsidP="008E2138">
      <w:pPr>
        <w:jc w:val="center"/>
        <w:rPr>
          <w:rFonts w:ascii="Arial" w:hAnsi="Arial" w:cs="Arial"/>
          <w:b/>
        </w:rPr>
      </w:pPr>
    </w:p>
    <w:p w:rsidR="008E2138" w:rsidRPr="004577E4" w:rsidRDefault="008E2138">
      <w:pPr>
        <w:rPr>
          <w:rFonts w:ascii="Arial" w:hAnsi="Arial" w:cs="Arial"/>
        </w:rPr>
      </w:pPr>
    </w:p>
    <w:p w:rsidR="008E2138" w:rsidRPr="004577E4" w:rsidRDefault="008E2138">
      <w:pPr>
        <w:rPr>
          <w:rFonts w:ascii="Arial" w:hAnsi="Arial" w:cs="Arial"/>
        </w:rPr>
      </w:pPr>
    </w:p>
    <w:sectPr w:rsidR="008E2138" w:rsidRPr="004577E4" w:rsidSect="006761B6">
      <w:footerReference w:type="even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671" w:rsidRDefault="00E15671" w:rsidP="00CC25F6">
      <w:pPr>
        <w:spacing w:after="0" w:line="240" w:lineRule="auto"/>
      </w:pPr>
      <w:r>
        <w:separator/>
      </w:r>
    </w:p>
  </w:endnote>
  <w:endnote w:type="continuationSeparator" w:id="0">
    <w:p w:rsidR="00E15671" w:rsidRDefault="00E15671" w:rsidP="00CC2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683" w:rsidRDefault="003236B4">
    <w:pPr>
      <w:rPr>
        <w:sz w:val="2"/>
        <w:szCs w:val="2"/>
      </w:rPr>
    </w:pPr>
    <w:r>
      <w:rPr>
        <w:noProof/>
        <w:sz w:val="24"/>
        <w:szCs w:val="24"/>
        <w:lang w:eastAsia="hu-H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665480</wp:posOffset>
              </wp:positionH>
              <wp:positionV relativeFrom="page">
                <wp:posOffset>9838690</wp:posOffset>
              </wp:positionV>
              <wp:extent cx="1457960" cy="160655"/>
              <wp:effectExtent l="0" t="0" r="0" b="0"/>
              <wp:wrapNone/>
              <wp:docPr id="4" name="Szövegdoboz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796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5683" w:rsidRDefault="00235A83">
                          <w:pPr>
                            <w:spacing w:line="240" w:lineRule="auto"/>
                          </w:pPr>
                          <w:r>
                            <w:rPr>
                              <w:rStyle w:val="Fejlcvagylbjegyzet5pt"/>
                            </w:rPr>
                            <w:t>* j*</w:t>
                          </w:r>
                          <w:r>
                            <w:rPr>
                              <w:rStyle w:val="Fejlcvagylbjegyzet5pt"/>
                              <w:vertAlign w:val="superscript"/>
                            </w:rPr>
                            <w:t>0</w:t>
                          </w:r>
                          <w:r>
                            <w:rPr>
                              <w:rStyle w:val="Fejlcvagylbjegyzet5pt"/>
                            </w:rPr>
                            <w:t>* TÁR</w:t>
                          </w:r>
                          <w:r>
                            <w:rPr>
                              <w:rStyle w:val="Fejlcvagylbjegyzet5pt"/>
                              <w:vertAlign w:val="superscript"/>
                            </w:rPr>
                            <w:t>SU|</w:t>
                          </w:r>
                          <w:r>
                            <w:rPr>
                              <w:rStyle w:val="Fejlcvagylbjegyzet5pt"/>
                            </w:rPr>
                            <w:t>_Á</w:t>
                          </w:r>
                          <w:r>
                            <w:rPr>
                              <w:rStyle w:val="Fejlcvagylbjegyzet5pt"/>
                              <w:vertAlign w:val="superscript"/>
                            </w:rPr>
                            <w:t>S|</w:t>
                          </w:r>
                          <w:r>
                            <w:rPr>
                              <w:rStyle w:val="Fejlcvagylbjegyzet5pt"/>
                            </w:rPr>
                            <w:t xml:space="preserve"> MEGÁLLAPODÁS</w:t>
                          </w:r>
                        </w:p>
                        <w:p w:rsidR="00C55683" w:rsidRDefault="00235A83">
                          <w:pPr>
                            <w:spacing w:line="240" w:lineRule="auto"/>
                          </w:pPr>
                          <w:r>
                            <w:rPr>
                              <w:rStyle w:val="Fejlcvagylbjegyzet6ptDlt"/>
                            </w:rPr>
                            <w:t>ZALAISPA Hulladékgazdálkodási Társulás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4" o:spid="_x0000_s1026" type="#_x0000_t202" style="position:absolute;margin-left:52.4pt;margin-top:774.7pt;width:114.8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" filled="f" stroked="f">
              <v:textbox style="mso-fit-shape-to-text:t" inset="0,0,0,0">
                <w:txbxContent>
                  <w:p w:rsidR="00C55683" w:rsidRDefault="00235A83">
                    <w:pPr>
                      <w:spacing w:line="240" w:lineRule="auto"/>
                    </w:pPr>
                    <w:r>
                      <w:rPr>
                        <w:rStyle w:val="Fejlcvagylbjegyzet5pt"/>
                      </w:rPr>
                      <w:t>* j*</w:t>
                    </w:r>
                    <w:r>
                      <w:rPr>
                        <w:rStyle w:val="Fejlcvagylbjegyzet5pt"/>
                        <w:vertAlign w:val="superscript"/>
                      </w:rPr>
                      <w:t>0</w:t>
                    </w:r>
                    <w:r>
                      <w:rPr>
                        <w:rStyle w:val="Fejlcvagylbjegyzet5pt"/>
                      </w:rPr>
                      <w:t>* TÁR</w:t>
                    </w:r>
                    <w:r>
                      <w:rPr>
                        <w:rStyle w:val="Fejlcvagylbjegyzet5pt"/>
                        <w:vertAlign w:val="superscript"/>
                      </w:rPr>
                      <w:t>SU|</w:t>
                    </w:r>
                    <w:r>
                      <w:rPr>
                        <w:rStyle w:val="Fejlcvagylbjegyzet5pt"/>
                      </w:rPr>
                      <w:t>_Á</w:t>
                    </w:r>
                    <w:r>
                      <w:rPr>
                        <w:rStyle w:val="Fejlcvagylbjegyzet5pt"/>
                        <w:vertAlign w:val="superscript"/>
                      </w:rPr>
                      <w:t>S|</w:t>
                    </w:r>
                    <w:r>
                      <w:rPr>
                        <w:rStyle w:val="Fejlcvagylbjegyzet5pt"/>
                      </w:rPr>
                      <w:t xml:space="preserve"> MEGÁLLAPODÁS</w:t>
                    </w:r>
                  </w:p>
                  <w:p w:rsidR="00C55683" w:rsidRDefault="00235A83">
                    <w:pPr>
                      <w:spacing w:line="240" w:lineRule="auto"/>
                    </w:pPr>
                    <w:r>
                      <w:rPr>
                        <w:rStyle w:val="Fejlcvagylbjegyzet6ptDlt"/>
                      </w:rPr>
                      <w:t>ZALAISPA Hulladékgazdálkodási Társulás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4"/>
        <w:szCs w:val="24"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5194935</wp:posOffset>
              </wp:positionH>
              <wp:positionV relativeFrom="page">
                <wp:posOffset>9823450</wp:posOffset>
              </wp:positionV>
              <wp:extent cx="974725" cy="219075"/>
              <wp:effectExtent l="3810" t="3175" r="0" b="0"/>
              <wp:wrapNone/>
              <wp:docPr id="1" name="Szövegdoboz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4725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5683" w:rsidRDefault="00235A83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B1078">
                            <w:rPr>
                              <w:rStyle w:val="Fejlcvagylbjegyzet0"/>
                              <w:noProof/>
                            </w:rPr>
                            <w:t>20</w:t>
                          </w:r>
                          <w:r>
                            <w:rPr>
                              <w:rStyle w:val="Fejlcvagylbjegyzet0"/>
                            </w:rPr>
                            <w:fldChar w:fldCharType="end"/>
                          </w:r>
                          <w:r>
                            <w:rPr>
                              <w:rStyle w:val="Fejlcvagylbjegyzet0"/>
                            </w:rPr>
                            <w:t>. oldal, összesen: 36</w:t>
                          </w:r>
                        </w:p>
                        <w:p w:rsidR="00C55683" w:rsidRDefault="00235A83">
                          <w:pPr>
                            <w:spacing w:line="240" w:lineRule="auto"/>
                          </w:pPr>
                          <w:r>
                            <w:rPr>
                              <w:rStyle w:val="Fejlcvagylbjegyzet0"/>
                            </w:rPr>
                            <w:t>2015. június 10.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1" o:spid="_x0000_s1027" type="#_x0000_t202" style="position:absolute;margin-left:409.05pt;margin-top:773.5pt;width:76.75pt;height:17.2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" filled="f" stroked="f">
              <v:textbox style="mso-fit-shape-to-text:t" inset="0,0,0,0">
                <w:txbxContent>
                  <w:p w:rsidR="00C55683" w:rsidRDefault="00235A83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B1078">
                      <w:rPr>
                        <w:rStyle w:val="Fejlcvagylbjegyzet0"/>
                        <w:noProof/>
                      </w:rPr>
                      <w:t>20</w:t>
                    </w:r>
                    <w:r>
                      <w:rPr>
                        <w:rStyle w:val="Fejlcvagylbjegyzet0"/>
                      </w:rPr>
                      <w:fldChar w:fldCharType="end"/>
                    </w:r>
                    <w:r>
                      <w:rPr>
                        <w:rStyle w:val="Fejlcvagylbjegyzet0"/>
                      </w:rPr>
                      <w:t>. oldal, összesen: 36</w:t>
                    </w:r>
                  </w:p>
                  <w:p w:rsidR="00C55683" w:rsidRDefault="00235A83">
                    <w:pPr>
                      <w:spacing w:line="240" w:lineRule="auto"/>
                    </w:pPr>
                    <w:r>
                      <w:rPr>
                        <w:rStyle w:val="Fejlcvagylbjegyzet0"/>
                      </w:rPr>
                      <w:t>2015. június 10.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671" w:rsidRDefault="00E15671" w:rsidP="00CC25F6">
      <w:pPr>
        <w:spacing w:after="0" w:line="240" w:lineRule="auto"/>
      </w:pPr>
      <w:r>
        <w:separator/>
      </w:r>
    </w:p>
  </w:footnote>
  <w:footnote w:type="continuationSeparator" w:id="0">
    <w:p w:rsidR="00E15671" w:rsidRDefault="00E15671" w:rsidP="00CC2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177B019B"/>
    <w:multiLevelType w:val="multilevel"/>
    <w:tmpl w:val="8AFE9238"/>
    <w:lvl w:ilvl="0">
      <w:start w:val="6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054DF7"/>
    <w:multiLevelType w:val="multilevel"/>
    <w:tmpl w:val="7272D90E"/>
    <w:lvl w:ilvl="0">
      <w:start w:val="26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B0032C"/>
    <w:multiLevelType w:val="multilevel"/>
    <w:tmpl w:val="962A4EA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DE1DF8"/>
    <w:multiLevelType w:val="multilevel"/>
    <w:tmpl w:val="B03A20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6C6C6C"/>
    <w:multiLevelType w:val="multilevel"/>
    <w:tmpl w:val="68A03D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270842"/>
    <w:multiLevelType w:val="multilevel"/>
    <w:tmpl w:val="0C86AE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7F69BD"/>
    <w:multiLevelType w:val="multilevel"/>
    <w:tmpl w:val="6744FD4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795F5F"/>
    <w:multiLevelType w:val="multilevel"/>
    <w:tmpl w:val="0FFA395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E90301"/>
    <w:multiLevelType w:val="multilevel"/>
    <w:tmpl w:val="B7AE184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180CE1"/>
    <w:multiLevelType w:val="multilevel"/>
    <w:tmpl w:val="6A8CF3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3754A1"/>
    <w:multiLevelType w:val="multilevel"/>
    <w:tmpl w:val="C266773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3253B7"/>
    <w:multiLevelType w:val="multilevel"/>
    <w:tmpl w:val="D606522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70B4C"/>
    <w:multiLevelType w:val="multilevel"/>
    <w:tmpl w:val="426A651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766F37"/>
    <w:multiLevelType w:val="multilevel"/>
    <w:tmpl w:val="E60286A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C57D07"/>
    <w:multiLevelType w:val="multilevel"/>
    <w:tmpl w:val="71FE904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B75116C"/>
    <w:multiLevelType w:val="multilevel"/>
    <w:tmpl w:val="0C347B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2"/>
  </w:num>
  <w:num w:numId="8">
    <w:abstractNumId w:val="16"/>
  </w:num>
  <w:num w:numId="9">
    <w:abstractNumId w:val="6"/>
  </w:num>
  <w:num w:numId="10">
    <w:abstractNumId w:val="18"/>
  </w:num>
  <w:num w:numId="11">
    <w:abstractNumId w:val="8"/>
  </w:num>
  <w:num w:numId="12">
    <w:abstractNumId w:val="4"/>
  </w:num>
  <w:num w:numId="13">
    <w:abstractNumId w:val="9"/>
  </w:num>
  <w:num w:numId="14">
    <w:abstractNumId w:val="17"/>
  </w:num>
  <w:num w:numId="15">
    <w:abstractNumId w:val="5"/>
  </w:num>
  <w:num w:numId="16">
    <w:abstractNumId w:val="19"/>
  </w:num>
  <w:num w:numId="17">
    <w:abstractNumId w:val="10"/>
  </w:num>
  <w:num w:numId="18">
    <w:abstractNumId w:val="13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1059AC"/>
    <w:rsid w:val="0014285B"/>
    <w:rsid w:val="00185B02"/>
    <w:rsid w:val="00235A83"/>
    <w:rsid w:val="0025497A"/>
    <w:rsid w:val="002A7BE2"/>
    <w:rsid w:val="002B2726"/>
    <w:rsid w:val="002B4FDB"/>
    <w:rsid w:val="002F2211"/>
    <w:rsid w:val="003236B4"/>
    <w:rsid w:val="00444C27"/>
    <w:rsid w:val="004577E4"/>
    <w:rsid w:val="004A39A5"/>
    <w:rsid w:val="004F2EE6"/>
    <w:rsid w:val="00505228"/>
    <w:rsid w:val="00513C75"/>
    <w:rsid w:val="005325C0"/>
    <w:rsid w:val="005D0CE7"/>
    <w:rsid w:val="005E3671"/>
    <w:rsid w:val="0062356E"/>
    <w:rsid w:val="006419E8"/>
    <w:rsid w:val="006756EC"/>
    <w:rsid w:val="006761B6"/>
    <w:rsid w:val="006825E7"/>
    <w:rsid w:val="007733A6"/>
    <w:rsid w:val="007E3E6D"/>
    <w:rsid w:val="007F2713"/>
    <w:rsid w:val="00812C69"/>
    <w:rsid w:val="0081777D"/>
    <w:rsid w:val="008939DD"/>
    <w:rsid w:val="008B73EB"/>
    <w:rsid w:val="008C7345"/>
    <w:rsid w:val="008E2138"/>
    <w:rsid w:val="008E5987"/>
    <w:rsid w:val="008F3134"/>
    <w:rsid w:val="008F71F7"/>
    <w:rsid w:val="009D6925"/>
    <w:rsid w:val="00A667A1"/>
    <w:rsid w:val="00AB7A46"/>
    <w:rsid w:val="00AD05A7"/>
    <w:rsid w:val="00AE44F2"/>
    <w:rsid w:val="00B608E2"/>
    <w:rsid w:val="00B64FF1"/>
    <w:rsid w:val="00C610AA"/>
    <w:rsid w:val="00C61A3A"/>
    <w:rsid w:val="00CB1C8B"/>
    <w:rsid w:val="00CC25F6"/>
    <w:rsid w:val="00D17D10"/>
    <w:rsid w:val="00D70B50"/>
    <w:rsid w:val="00D943B6"/>
    <w:rsid w:val="00DE7ACB"/>
    <w:rsid w:val="00E00D51"/>
    <w:rsid w:val="00E11DC5"/>
    <w:rsid w:val="00E15671"/>
    <w:rsid w:val="00E35C1F"/>
    <w:rsid w:val="00E636BB"/>
    <w:rsid w:val="00E66DF6"/>
    <w:rsid w:val="00E97080"/>
    <w:rsid w:val="00EC29EC"/>
    <w:rsid w:val="00F84AAE"/>
    <w:rsid w:val="00FB23FC"/>
    <w:rsid w:val="00FE42A4"/>
    <w:rsid w:val="00F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20">
    <w:name w:val="Szövegtörzs (2)_"/>
    <w:basedOn w:val="Bekezdsalapbettpusa"/>
    <w:link w:val="Szvegtrzs21"/>
    <w:rsid w:val="0062356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SzvegtrzsDlt">
    <w:name w:val="Szövegtörzs + Dőlt"/>
    <w:basedOn w:val="Szvegtrzs"/>
    <w:rsid w:val="006235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character" w:customStyle="1" w:styleId="Szvegtrzs2Nemflkvr">
    <w:name w:val="Szövegtörzs (2) + Nem félkövér"/>
    <w:basedOn w:val="Szvegtrzs20"/>
    <w:rsid w:val="006235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character" w:customStyle="1" w:styleId="SzvegtrzsFlkvr">
    <w:name w:val="Szövegtörzs + Félkövér"/>
    <w:basedOn w:val="Szvegtrzs"/>
    <w:rsid w:val="006235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character" w:customStyle="1" w:styleId="SzvegtrzsFlkvrDlt">
    <w:name w:val="Szövegtörzs + Félkövér;Dőlt"/>
    <w:basedOn w:val="Szvegtrzs"/>
    <w:rsid w:val="006235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paragraph" w:customStyle="1" w:styleId="Szvegtrzs21">
    <w:name w:val="Szövegtörzs (2)"/>
    <w:basedOn w:val="Norml"/>
    <w:link w:val="Szvegtrzs20"/>
    <w:rsid w:val="0062356E"/>
    <w:pPr>
      <w:widowControl w:val="0"/>
      <w:shd w:val="clear" w:color="auto" w:fill="FFFFFF"/>
      <w:spacing w:before="240" w:after="0" w:line="312" w:lineRule="exact"/>
      <w:ind w:hanging="440"/>
      <w:jc w:val="right"/>
    </w:pPr>
    <w:rPr>
      <w:rFonts w:ascii="Times New Roman" w:hAnsi="Times New Roman"/>
      <w:b/>
      <w:bCs/>
    </w:rPr>
  </w:style>
  <w:style w:type="paragraph" w:customStyle="1" w:styleId="Szvegtrzs1">
    <w:name w:val="Szövegtörzs1"/>
    <w:basedOn w:val="Norml"/>
    <w:rsid w:val="0062356E"/>
    <w:pPr>
      <w:widowControl w:val="0"/>
      <w:shd w:val="clear" w:color="auto" w:fill="FFFFFF"/>
      <w:spacing w:after="0" w:line="312" w:lineRule="exact"/>
      <w:ind w:hanging="440"/>
    </w:pPr>
    <w:rPr>
      <w:rFonts w:ascii="Times New Roman" w:hAnsi="Times New Roman"/>
      <w:color w:val="000000"/>
      <w:lang w:eastAsia="hu-HU" w:bidi="hu-HU"/>
    </w:rPr>
  </w:style>
  <w:style w:type="character" w:customStyle="1" w:styleId="Tartalomjegyzk">
    <w:name w:val="Tartalomjegyzék_"/>
    <w:basedOn w:val="Bekezdsalapbettpusa"/>
    <w:rsid w:val="009D6925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artalomjegyzk0">
    <w:name w:val="Tartalomjegyzék"/>
    <w:basedOn w:val="Tartalomjegyzk"/>
    <w:rsid w:val="009D692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paragraph" w:customStyle="1" w:styleId="Szvegtrzs4">
    <w:name w:val="Szövegtörzs4"/>
    <w:basedOn w:val="Norml"/>
    <w:rsid w:val="004F2EE6"/>
    <w:pPr>
      <w:widowControl w:val="0"/>
      <w:shd w:val="clear" w:color="auto" w:fill="FFFFFF"/>
      <w:spacing w:after="660" w:line="0" w:lineRule="atLeast"/>
      <w:ind w:hanging="720"/>
      <w:jc w:val="both"/>
    </w:pPr>
    <w:rPr>
      <w:rFonts w:ascii="Arial" w:eastAsia="Arial" w:hAnsi="Arial" w:cs="Arial"/>
      <w:color w:val="000000"/>
      <w:sz w:val="19"/>
      <w:szCs w:val="19"/>
      <w:lang w:eastAsia="hu-HU" w:bidi="hu-HU"/>
    </w:rPr>
  </w:style>
  <w:style w:type="character" w:customStyle="1" w:styleId="Cmsor3">
    <w:name w:val="Címsor #3_"/>
    <w:basedOn w:val="Bekezdsalapbettpusa"/>
    <w:link w:val="Cmsor30"/>
    <w:rsid w:val="007733A6"/>
    <w:rPr>
      <w:rFonts w:eastAsia="Arial"/>
      <w:sz w:val="19"/>
      <w:szCs w:val="19"/>
      <w:shd w:val="clear" w:color="auto" w:fill="FFFFFF"/>
    </w:rPr>
  </w:style>
  <w:style w:type="paragraph" w:customStyle="1" w:styleId="Cmsor30">
    <w:name w:val="Címsor #3"/>
    <w:basedOn w:val="Norml"/>
    <w:link w:val="Cmsor3"/>
    <w:rsid w:val="007733A6"/>
    <w:pPr>
      <w:widowControl w:val="0"/>
      <w:shd w:val="clear" w:color="auto" w:fill="FFFFFF"/>
      <w:spacing w:after="300" w:line="0" w:lineRule="atLeast"/>
      <w:ind w:hanging="420"/>
      <w:jc w:val="both"/>
      <w:outlineLvl w:val="2"/>
    </w:pPr>
    <w:rPr>
      <w:rFonts w:ascii="Arial" w:eastAsia="Arial" w:hAnsi="Arial" w:cs="Arial"/>
      <w:sz w:val="19"/>
      <w:szCs w:val="19"/>
    </w:rPr>
  </w:style>
  <w:style w:type="character" w:customStyle="1" w:styleId="Cmsor4">
    <w:name w:val="Címsor #4_"/>
    <w:basedOn w:val="Bekezdsalapbettpusa"/>
    <w:rsid w:val="001059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msor40">
    <w:name w:val="Címsor #4"/>
    <w:basedOn w:val="Cmsor4"/>
    <w:rsid w:val="001059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Cmsor42">
    <w:name w:val="Címsor #4 (2)_"/>
    <w:basedOn w:val="Bekezdsalapbettpusa"/>
    <w:link w:val="Cmsor420"/>
    <w:rsid w:val="001059AC"/>
    <w:rPr>
      <w:rFonts w:eastAsia="Arial"/>
      <w:i/>
      <w:iCs/>
      <w:sz w:val="19"/>
      <w:szCs w:val="19"/>
      <w:shd w:val="clear" w:color="auto" w:fill="FFFFFF"/>
    </w:rPr>
  </w:style>
  <w:style w:type="character" w:customStyle="1" w:styleId="Szvegtrzs6">
    <w:name w:val="Szövegtörzs (6)_"/>
    <w:basedOn w:val="Bekezdsalapbettpusa"/>
    <w:link w:val="Szvegtrzs60"/>
    <w:rsid w:val="001059AC"/>
    <w:rPr>
      <w:rFonts w:eastAsia="Arial"/>
      <w:i/>
      <w:iCs/>
      <w:sz w:val="19"/>
      <w:szCs w:val="19"/>
      <w:shd w:val="clear" w:color="auto" w:fill="FFFFFF"/>
    </w:rPr>
  </w:style>
  <w:style w:type="paragraph" w:customStyle="1" w:styleId="Cmsor420">
    <w:name w:val="Címsor #4 (2)"/>
    <w:basedOn w:val="Norml"/>
    <w:link w:val="Cmsor42"/>
    <w:rsid w:val="001059AC"/>
    <w:pPr>
      <w:widowControl w:val="0"/>
      <w:shd w:val="clear" w:color="auto" w:fill="FFFFFF"/>
      <w:spacing w:before="180" w:after="60" w:line="0" w:lineRule="atLeast"/>
      <w:outlineLvl w:val="3"/>
    </w:pPr>
    <w:rPr>
      <w:rFonts w:ascii="Arial" w:eastAsia="Arial" w:hAnsi="Arial" w:cs="Arial"/>
      <w:i/>
      <w:iCs/>
      <w:sz w:val="19"/>
      <w:szCs w:val="19"/>
    </w:rPr>
  </w:style>
  <w:style w:type="paragraph" w:customStyle="1" w:styleId="Szvegtrzs60">
    <w:name w:val="Szövegtörzs (6)"/>
    <w:basedOn w:val="Norml"/>
    <w:link w:val="Szvegtrzs6"/>
    <w:rsid w:val="001059AC"/>
    <w:pPr>
      <w:widowControl w:val="0"/>
      <w:shd w:val="clear" w:color="auto" w:fill="FFFFFF"/>
      <w:spacing w:after="180" w:line="230" w:lineRule="exact"/>
      <w:jc w:val="center"/>
    </w:pPr>
    <w:rPr>
      <w:rFonts w:ascii="Arial" w:eastAsia="Arial" w:hAnsi="Arial" w:cs="Arial"/>
      <w:i/>
      <w:iCs/>
      <w:sz w:val="19"/>
      <w:szCs w:val="19"/>
    </w:rPr>
  </w:style>
  <w:style w:type="character" w:customStyle="1" w:styleId="Fejlcvagylbjegyzet">
    <w:name w:val="Fejléc vagy lábjegyzet_"/>
    <w:basedOn w:val="Bekezdsalapbettpusa"/>
    <w:rsid w:val="00CC25F6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Fejlcvagylbjegyzet5pt">
    <w:name w:val="Fejléc vagy lábjegyzet + 5 pt"/>
    <w:basedOn w:val="Fejlcvagylbjegyzet"/>
    <w:rsid w:val="00CC25F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hu-HU" w:eastAsia="hu-HU" w:bidi="hu-HU"/>
    </w:rPr>
  </w:style>
  <w:style w:type="character" w:customStyle="1" w:styleId="Fejlcvagylbjegyzet6ptDlt">
    <w:name w:val="Fejléc vagy lábjegyzet + 6 pt;Dőlt"/>
    <w:basedOn w:val="Fejlcvagylbjegyzet"/>
    <w:rsid w:val="00CC25F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CC25F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hu-HU" w:eastAsia="hu-HU" w:bidi="hu-HU"/>
    </w:rPr>
  </w:style>
  <w:style w:type="paragraph" w:styleId="lfej">
    <w:name w:val="header"/>
    <w:basedOn w:val="Norml"/>
    <w:link w:val="lfejChar"/>
    <w:uiPriority w:val="99"/>
    <w:unhideWhenUsed/>
    <w:rsid w:val="00CC2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C25F6"/>
    <w:rPr>
      <w:rFonts w:ascii="Calibri" w:eastAsia="Times New Roman" w:hAnsi="Calibri" w:cs="Times New Roman"/>
      <w:sz w:val="22"/>
      <w:szCs w:val="22"/>
    </w:rPr>
  </w:style>
  <w:style w:type="character" w:customStyle="1" w:styleId="Fejlcvagylbjegyzet95ptFlkvr">
    <w:name w:val="Fejléc vagy lábjegyzet + 9;5 pt;Félkövér"/>
    <w:basedOn w:val="Fejlcvagylbjegyzet"/>
    <w:rsid w:val="003236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paragraph" w:styleId="llb">
    <w:name w:val="footer"/>
    <w:basedOn w:val="Norml"/>
    <w:link w:val="llbChar"/>
    <w:uiPriority w:val="99"/>
    <w:unhideWhenUsed/>
    <w:rsid w:val="00323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36B4"/>
    <w:rPr>
      <w:rFonts w:ascii="Calibri" w:eastAsia="Times New Roman" w:hAnsi="Calibri" w:cs="Times New Roman"/>
      <w:sz w:val="22"/>
      <w:szCs w:val="22"/>
    </w:rPr>
  </w:style>
  <w:style w:type="character" w:customStyle="1" w:styleId="Szvegtrzs3Char1">
    <w:name w:val="Szövegtörzs 3 Char1"/>
    <w:link w:val="Szvegtrzs3"/>
    <w:uiPriority w:val="99"/>
    <w:rsid w:val="00505228"/>
    <w:rPr>
      <w:rFonts w:ascii="Calibri" w:hAnsi="Calibri" w:cs="Calibri"/>
      <w:kern w:val="1"/>
      <w:sz w:val="16"/>
      <w:szCs w:val="16"/>
    </w:rPr>
  </w:style>
  <w:style w:type="paragraph" w:styleId="Szvegtrzs3">
    <w:name w:val="Body Text 3"/>
    <w:basedOn w:val="Norml"/>
    <w:link w:val="Szvegtrzs3Char1"/>
    <w:uiPriority w:val="99"/>
    <w:unhideWhenUsed/>
    <w:rsid w:val="00505228"/>
    <w:pPr>
      <w:suppressAutoHyphens/>
      <w:spacing w:after="120"/>
    </w:pPr>
    <w:rPr>
      <w:rFonts w:eastAsiaTheme="minorHAnsi" w:cs="Calibri"/>
      <w:kern w:val="1"/>
      <w:sz w:val="16"/>
      <w:szCs w:val="16"/>
    </w:rPr>
  </w:style>
  <w:style w:type="character" w:customStyle="1" w:styleId="Szvegtrzs3Char">
    <w:name w:val="Szövegtörzs 3 Char"/>
    <w:basedOn w:val="Bekezdsalapbettpusa"/>
    <w:uiPriority w:val="99"/>
    <w:semiHidden/>
    <w:rsid w:val="00505228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2586</Words>
  <Characters>17846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15</cp:revision>
  <dcterms:created xsi:type="dcterms:W3CDTF">2015-06-18T09:05:00Z</dcterms:created>
  <dcterms:modified xsi:type="dcterms:W3CDTF">2015-06-19T09:16:00Z</dcterms:modified>
</cp:coreProperties>
</file>